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0"/>
        <w:jc w:val="both"/>
        <w:rPr>
          <w:rFonts w:ascii="Times New Roman" w:hAnsi="Times New Roman" w:cs="Times New Roman"/>
          <w:b/>
          <w:bCs/>
        </w:rPr>
      </w:pPr>
      <w:r>
        <w:rPr>
          <w:rFonts w:ascii="Times New Roman" w:hAnsi="Times New Roman" w:cs="Times New Roman"/>
          <w:b/>
          <w:bCs/>
        </w:rPr>
        <w:t>3GPP TSG RAN WG1 #112bis-e                                                                                            R1-2302835</w:t>
      </w:r>
    </w:p>
    <w:p>
      <w:pPr>
        <w:pStyle w:val="80"/>
        <w:jc w:val="both"/>
        <w:rPr>
          <w:rFonts w:ascii="Times New Roman" w:hAnsi="Times New Roman" w:eastAsia="Calibri" w:cs="Times New Roman"/>
          <w:b/>
          <w:bCs/>
        </w:rPr>
      </w:pPr>
      <w:r>
        <w:rPr>
          <w:rFonts w:ascii="Times New Roman" w:hAnsi="Times New Roman" w:eastAsia="MS Mincho" w:cs="Times New Roman"/>
          <w:b/>
          <w:bCs/>
          <w:lang w:eastAsia="ja-JP"/>
        </w:rPr>
        <w:t>Meeting</w:t>
      </w:r>
      <w:r>
        <w:rPr>
          <w:rFonts w:ascii="Times New Roman" w:hAnsi="Times New Roman" w:cs="Times New Roman"/>
          <w:b/>
          <w:bCs/>
        </w:rPr>
        <w:t xml:space="preserve">, </w:t>
      </w:r>
      <w:r>
        <w:rPr>
          <w:rFonts w:hint="eastAsia" w:ascii="Times New Roman" w:hAnsi="Times New Roman" w:cs="Times New Roman"/>
          <w:b/>
          <w:bCs/>
          <w:lang w:val="en-US" w:eastAsia="zh-CN"/>
        </w:rPr>
        <w:t>April</w:t>
      </w:r>
      <w:r>
        <w:rPr>
          <w:rFonts w:ascii="Times New Roman" w:hAnsi="Times New Roman" w:cs="Times New Roman"/>
          <w:b/>
          <w:bCs/>
          <w:lang w:eastAsia="zh-CN"/>
        </w:rPr>
        <w:t xml:space="preserve"> 17th</w:t>
      </w:r>
      <w:r>
        <w:rPr>
          <w:rFonts w:ascii="Times New Roman" w:hAnsi="Times New Roman" w:eastAsia="Calibri" w:cs="Times New Roman"/>
          <w:b/>
          <w:bCs/>
        </w:rPr>
        <w:t xml:space="preserve"> – </w:t>
      </w:r>
      <w:r>
        <w:rPr>
          <w:rFonts w:hint="eastAsia" w:ascii="Times New Roman" w:hAnsi="Times New Roman" w:eastAsia="宋体" w:cs="Times New Roman"/>
          <w:b/>
          <w:bCs/>
          <w:lang w:val="en-US" w:eastAsia="zh-CN"/>
        </w:rPr>
        <w:t>April</w:t>
      </w:r>
      <w:r>
        <w:rPr>
          <w:rFonts w:ascii="Times New Roman" w:hAnsi="Times New Roman" w:eastAsia="Calibri" w:cs="Times New Roman"/>
          <w:b/>
          <w:bCs/>
        </w:rPr>
        <w:t xml:space="preserve"> 26th, 2023</w:t>
      </w:r>
    </w:p>
    <w:p>
      <w:pPr>
        <w:tabs>
          <w:tab w:val="right" w:pos="9360"/>
        </w:tabs>
        <w:spacing w:after="0"/>
        <w:jc w:val="both"/>
        <w:rPr>
          <w:rFonts w:ascii="Times New Roman" w:hAnsi="Times New Roman" w:eastAsia="MS Mincho" w:cs="Times New Roman"/>
          <w:b/>
        </w:rPr>
      </w:pPr>
      <w:bookmarkStart w:id="0" w:name="OLE_LINK34"/>
      <w:bookmarkStart w:id="1" w:name="OLE_LINK33"/>
    </w:p>
    <w:p>
      <w:pPr>
        <w:pStyle w:val="49"/>
        <w:tabs>
          <w:tab w:val="clear" w:pos="4536"/>
        </w:tabs>
        <w:jc w:val="both"/>
        <w:rPr>
          <w:rFonts w:ascii="Times New Roman" w:hAnsi="Times New Roman" w:cs="Times New Roman"/>
          <w:szCs w:val="22"/>
        </w:rPr>
      </w:pPr>
      <w:r>
        <w:rPr>
          <w:rFonts w:ascii="Times New Roman" w:hAnsi="Times New Roman" w:cs="Times New Roman"/>
          <w:szCs w:val="22"/>
        </w:rPr>
        <w:t>Source:               TCL Communication</w:t>
      </w:r>
    </w:p>
    <w:p>
      <w:pPr>
        <w:pStyle w:val="49"/>
        <w:tabs>
          <w:tab w:val="clear" w:pos="4536"/>
        </w:tabs>
        <w:jc w:val="both"/>
        <w:rPr>
          <w:rFonts w:ascii="Times New Roman" w:hAnsi="Times New Roman" w:cs="Times New Roman"/>
          <w:szCs w:val="22"/>
        </w:rPr>
      </w:pPr>
      <w:r>
        <w:rPr>
          <w:rFonts w:ascii="Times New Roman" w:hAnsi="Times New Roman" w:cs="Times New Roman"/>
          <w:szCs w:val="22"/>
        </w:rPr>
        <w:t xml:space="preserve">Title:                  </w:t>
      </w:r>
      <w:bookmarkStart w:id="2" w:name="OLE_LINK19"/>
      <w:r>
        <w:rPr>
          <w:rFonts w:ascii="Times New Roman" w:hAnsi="Times New Roman" w:cs="Times New Roman"/>
          <w:szCs w:val="22"/>
        </w:rPr>
        <w:t xml:space="preserve"> </w:t>
      </w:r>
      <w:bookmarkEnd w:id="2"/>
      <w:r>
        <w:rPr>
          <w:rFonts w:ascii="Times New Roman" w:hAnsi="Times New Roman" w:eastAsia="宋体" w:cs="Times New Roman"/>
          <w:szCs w:val="22"/>
          <w:lang w:eastAsia="zh-CN"/>
        </w:rPr>
        <w:t>PRACH coverage enhancements</w:t>
      </w:r>
    </w:p>
    <w:p>
      <w:pPr>
        <w:pStyle w:val="49"/>
        <w:tabs>
          <w:tab w:val="clear" w:pos="4536"/>
        </w:tabs>
        <w:jc w:val="both"/>
        <w:rPr>
          <w:rFonts w:ascii="Times New Roman" w:hAnsi="Times New Roman" w:cs="Times New Roman"/>
          <w:szCs w:val="22"/>
        </w:rPr>
      </w:pPr>
      <w:r>
        <w:rPr>
          <w:rFonts w:ascii="Times New Roman" w:hAnsi="Times New Roman" w:cs="Times New Roman"/>
          <w:szCs w:val="22"/>
        </w:rPr>
        <w:t>Agenda item:      9.12.1</w:t>
      </w:r>
    </w:p>
    <w:p>
      <w:pPr>
        <w:pStyle w:val="49"/>
        <w:tabs>
          <w:tab w:val="clear" w:pos="4536"/>
        </w:tabs>
        <w:jc w:val="both"/>
        <w:rPr>
          <w:rFonts w:ascii="Times New Roman" w:hAnsi="Times New Roman" w:cs="Times New Roman"/>
          <w:szCs w:val="22"/>
        </w:rPr>
      </w:pPr>
      <w:r>
        <w:rPr>
          <w:rFonts w:ascii="Times New Roman" w:hAnsi="Times New Roman" w:cs="Times New Roman"/>
          <w:szCs w:val="22"/>
        </w:rPr>
        <w:t>Document for:    Discussion and Decision</w:t>
      </w:r>
      <w:bookmarkEnd w:id="0"/>
      <w:bookmarkEnd w:id="1"/>
    </w:p>
    <w:p>
      <w:pPr>
        <w:pBdr>
          <w:bottom w:val="single" w:color="auto" w:sz="4" w:space="1"/>
        </w:pBdr>
        <w:tabs>
          <w:tab w:val="left" w:pos="2552"/>
        </w:tabs>
        <w:jc w:val="both"/>
        <w:rPr>
          <w:rFonts w:ascii="Times New Roman" w:hAnsi="Times New Roman" w:cs="Times New Roman"/>
        </w:rPr>
      </w:pP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宋体" w:cs="Times New Roman"/>
          <w:sz w:val="22"/>
          <w:szCs w:val="22"/>
        </w:rPr>
      </w:pPr>
      <w:r>
        <w:rPr>
          <w:rFonts w:ascii="Times New Roman" w:hAnsi="Times New Roman" w:eastAsia="黑体" w:cs="Times New Roman"/>
          <w:b/>
          <w:bCs/>
          <w:color w:val="auto"/>
          <w:sz w:val="22"/>
          <w:szCs w:val="22"/>
        </w:rPr>
        <w:t>Introduction</w:t>
      </w:r>
    </w:p>
    <w:p>
      <w:pPr>
        <w:jc w:val="both"/>
        <w:rPr>
          <w:rFonts w:ascii="Times New Roman" w:hAnsi="Times New Roman" w:cs="Times New Roman"/>
          <w:iCs/>
        </w:rPr>
      </w:pPr>
      <w:r>
        <w:rPr>
          <w:rFonts w:ascii="Times New Roman" w:hAnsi="Times New Roman" w:cs="Times New Roman"/>
          <w:iCs/>
        </w:rPr>
        <w:t xml:space="preserve">Coverage is one of the key factors that an operator considers when commercializing cellular communication networks due to its direct impact on service quality as well as CAPEX and OPEX. In Rel-17, a study item of “Study on NR coverage enhancements” was approved and multiple of channels [1] (e.g. PRACH, Msg3, PUSCH, PUCCH, etc.) have been identified as coverage bottleneck channels. However, due to its limited scope, in Rel-17 work item of “NR coverage enhancement”, which only focus on standardization of </w:t>
      </w:r>
      <w:r>
        <w:rPr>
          <w:rFonts w:ascii="Times New Roman" w:hAnsi="Times New Roman" w:cs="Times New Roman"/>
          <w:iCs/>
          <w:lang w:eastAsia="zh-CN"/>
        </w:rPr>
        <w:t xml:space="preserve">PUSCH, PUCCH and Msg3 coverage enhancement. </w:t>
      </w:r>
      <w:r>
        <w:rPr>
          <w:rFonts w:ascii="Times New Roman" w:hAnsi="Times New Roman" w:cs="Times New Roman"/>
        </w:rPr>
        <w:t>In</w:t>
      </w:r>
      <w:r>
        <w:rPr>
          <w:rFonts w:ascii="Times New Roman" w:hAnsi="Times New Roman" w:cs="Times New Roman"/>
          <w:lang w:eastAsia="zh-CN"/>
        </w:rPr>
        <w:t xml:space="preserve"> the </w:t>
      </w:r>
      <w:r>
        <w:rPr>
          <w:rFonts w:ascii="Times New Roman" w:hAnsi="Times New Roman" w:cs="Times New Roman"/>
        </w:rPr>
        <w:t>RAN</w:t>
      </w:r>
      <w:r>
        <w:rPr>
          <w:rFonts w:ascii="Times New Roman" w:hAnsi="Times New Roman" w:cs="Times New Roman"/>
          <w:lang w:eastAsia="zh-CN"/>
        </w:rPr>
        <w:t xml:space="preserve"> #96 </w:t>
      </w:r>
      <w:r>
        <w:rPr>
          <w:rFonts w:ascii="Times New Roman" w:hAnsi="Times New Roman" w:cs="Times New Roman"/>
        </w:rPr>
        <w:t xml:space="preserve">meeting, </w:t>
      </w:r>
      <w:r>
        <w:rPr>
          <w:rFonts w:ascii="Times New Roman" w:hAnsi="Times New Roman" w:cs="Times New Roman"/>
          <w:lang w:eastAsia="zh-CN"/>
        </w:rPr>
        <w:t>a new WID on “</w:t>
      </w:r>
      <w:r>
        <w:rPr>
          <w:rFonts w:ascii="Times New Roman" w:hAnsi="Times New Roman" w:eastAsia="Batang" w:cs="Times New Roman"/>
          <w:lang w:eastAsia="zh-CN"/>
        </w:rPr>
        <w:t>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was approved [2]. O</w:t>
      </w:r>
      <w:r>
        <w:rPr>
          <w:rFonts w:ascii="Times New Roman" w:hAnsi="Times New Roman" w:cs="Times New Roman"/>
          <w:bCs/>
          <w:lang w:eastAsia="zh-CN"/>
        </w:rPr>
        <w:t xml:space="preserve">ne </w:t>
      </w:r>
      <w:r>
        <w:rPr>
          <w:rFonts w:ascii="Times New Roman" w:hAnsi="Times New Roman" w:cs="Times New Roman"/>
          <w:bCs/>
        </w:rPr>
        <w:t xml:space="preserve">objective is to </w:t>
      </w:r>
      <w:r>
        <w:rPr>
          <w:rFonts w:ascii="Times New Roman" w:hAnsi="Times New Roman" w:cs="Times New Roman"/>
          <w:bCs/>
          <w:lang w:eastAsia="zh-CN"/>
        </w:rPr>
        <w:t>s</w:t>
      </w:r>
      <w:r>
        <w:rPr>
          <w:rFonts w:ascii="Times New Roman" w:hAnsi="Times New Roman" w:cs="Times New Roman"/>
        </w:rPr>
        <w:t xml:space="preserve">pecify mechanism(s) to support </w:t>
      </w:r>
      <w:r>
        <w:rPr>
          <w:rFonts w:ascii="Times New Roman" w:hAnsi="Times New Roman" w:eastAsia="宋体" w:cs="Times New Roman"/>
          <w:lang w:eastAsia="zh-CN"/>
        </w:rPr>
        <w:t>PRACH coverage enhancements</w:t>
      </w:r>
      <w:r>
        <w:rPr>
          <w:rFonts w:ascii="Times New Roman" w:hAnsi="Times New Roman" w:cs="Times New Roman"/>
          <w:lang w:eastAsia="zh-CN"/>
        </w:rPr>
        <w:t xml:space="preserve"> as follows:</w:t>
      </w:r>
    </w:p>
    <w:tbl>
      <w:tblPr>
        <w:tblStyle w:val="69"/>
        <w:tblW w:w="93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51" w:type="dxa"/>
          </w:tcPr>
          <w:p>
            <w:pPr>
              <w:numPr>
                <w:ilvl w:val="0"/>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eastAsia="宋体" w:cs="Times New Roman"/>
                <w:lang w:eastAsia="zh-CN"/>
              </w:rPr>
              <w:t>Specify following PRACH coverage enhancements (RAN1, RAN2)</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Multiple PRACH transmissions with same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 xml:space="preserve">Study, and if justified, specify PRACH transmissions with different beams </w:t>
            </w:r>
            <w:r>
              <w:rPr>
                <w:rFonts w:ascii="Times New Roman" w:hAnsi="Times New Roman" w:eastAsia="宋体" w:cs="Times New Roman"/>
                <w:iCs/>
                <w:lang w:eastAsia="zh-CN"/>
              </w:rPr>
              <w:t xml:space="preserve">for </w:t>
            </w:r>
            <w:r>
              <w:rPr>
                <w:rFonts w:ascii="Times New Roman" w:hAnsi="Times New Roman" w:cs="Times New Roman"/>
                <w:iCs/>
              </w:rPr>
              <w:t>4-step RACH procedure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1</w:t>
            </w:r>
            <w:r>
              <w:rPr>
                <w:rFonts w:ascii="Times New Roman" w:hAnsi="Times New Roman" w:cs="Times New Roman"/>
                <w:iCs/>
              </w:rPr>
              <w:t>: The enhancements of PRACH are targeting for FR2, and can also apply to FR1 when applicable.</w:t>
            </w:r>
          </w:p>
          <w:p>
            <w:pPr>
              <w:numPr>
                <w:ilvl w:val="1"/>
                <w:numId w:val="18"/>
              </w:numPr>
              <w:spacing w:before="120" w:after="120" w:line="276" w:lineRule="auto"/>
              <w:ind w:hanging="357"/>
              <w:jc w:val="both"/>
              <w:rPr>
                <w:rFonts w:ascii="Times New Roman" w:hAnsi="Times New Roman" w:eastAsia="宋体" w:cs="Times New Roman"/>
                <w:lang w:eastAsia="zh-CN"/>
              </w:rPr>
            </w:pPr>
            <w:r>
              <w:rPr>
                <w:rFonts w:ascii="Times New Roman" w:hAnsi="Times New Roman" w:cs="Times New Roman"/>
                <w:iCs/>
              </w:rPr>
              <w:t>Note</w:t>
            </w:r>
            <w:r>
              <w:rPr>
                <w:rFonts w:ascii="Times New Roman" w:hAnsi="Times New Roman" w:eastAsia="宋体" w:cs="Times New Roman"/>
                <w:iCs/>
                <w:lang w:eastAsia="zh-CN"/>
              </w:rPr>
              <w:t xml:space="preserve"> 2</w:t>
            </w:r>
            <w:r>
              <w:rPr>
                <w:rFonts w:ascii="Times New Roman" w:hAnsi="Times New Roman" w:cs="Times New Roman"/>
                <w:iCs/>
              </w:rPr>
              <w:t xml:space="preserve">: The enhancements of PRACH are targeting short </w:t>
            </w:r>
            <w:r>
              <w:rPr>
                <w:rFonts w:ascii="Times New Roman" w:hAnsi="Times New Roman" w:eastAsia="宋体" w:cs="Times New Roman"/>
                <w:iCs/>
                <w:lang w:eastAsia="zh-CN"/>
              </w:rPr>
              <w:t>PRACH</w:t>
            </w:r>
            <w:r>
              <w:rPr>
                <w:rFonts w:ascii="Times New Roman" w:hAnsi="Times New Roman" w:cs="Times New Roman"/>
                <w:iCs/>
              </w:rPr>
              <w:t xml:space="preserve"> formats</w:t>
            </w:r>
            <w:r>
              <w:rPr>
                <w:rFonts w:ascii="Times New Roman" w:hAnsi="Times New Roman" w:eastAsia="宋体" w:cs="Times New Roman"/>
                <w:iCs/>
                <w:lang w:eastAsia="zh-CN"/>
              </w:rPr>
              <w:t xml:space="preserve">, and </w:t>
            </w:r>
            <w:r>
              <w:rPr>
                <w:rFonts w:ascii="Times New Roman" w:hAnsi="Times New Roman" w:eastAsia="宋体" w:cs="Times New Roman"/>
              </w:rPr>
              <w:t>can also apply to other formats</w:t>
            </w:r>
            <w:r>
              <w:rPr>
                <w:rFonts w:ascii="Times New Roman" w:hAnsi="Times New Roman" w:cs="Times New Roman"/>
                <w:iCs/>
              </w:rPr>
              <w:t xml:space="preserve"> when applicable.</w:t>
            </w:r>
          </w:p>
        </w:tc>
      </w:tr>
    </w:tbl>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hint="eastAsia" w:ascii="Times New Roman" w:hAnsi="Times New Roman" w:cs="Times New Roman"/>
          <w:lang w:eastAsia="zh-CN"/>
        </w:rPr>
        <w:t>I</w:t>
      </w:r>
      <w:r>
        <w:rPr>
          <w:rFonts w:ascii="Times New Roman" w:hAnsi="Times New Roman" w:cs="Times New Roman"/>
          <w:lang w:eastAsia="zh-CN"/>
        </w:rPr>
        <w:t xml:space="preserve">n the RAN1 #112 </w:t>
      </w:r>
      <w:r>
        <w:rPr>
          <w:rFonts w:hint="eastAsia" w:ascii="Times New Roman" w:hAnsi="Times New Roman" w:cs="Times New Roman"/>
          <w:lang w:eastAsia="zh-CN"/>
        </w:rPr>
        <w:t>meeting</w:t>
      </w:r>
      <w:r>
        <w:rPr>
          <w:rFonts w:ascii="Times New Roman" w:hAnsi="Times New Roman" w:cs="Times New Roman"/>
          <w:lang w:eastAsia="zh-CN"/>
        </w:rPr>
        <w:t xml:space="preserve"> [3], several issues of multiple PRACH transmission were discussed and the following agreements/working assumptions were made:</w:t>
      </w:r>
    </w:p>
    <w:p>
      <w:pPr>
        <w:rPr>
          <w:rFonts w:ascii="Times New Roman" w:hAnsi="Times New Roman" w:eastAsia="等线"/>
          <w:szCs w:val="20"/>
          <w:highlight w:val="darkYellow"/>
          <w:lang w:eastAsia="zh-CN"/>
        </w:rPr>
      </w:pPr>
      <w:r>
        <w:rPr>
          <w:rFonts w:ascii="Times New Roman" w:hAnsi="Times New Roman" w:eastAsia="等线"/>
          <w:szCs w:val="20"/>
          <w:highlight w:val="darkYellow"/>
          <w:lang w:eastAsia="zh-CN"/>
        </w:rPr>
        <w:t>Working Assumption</w:t>
      </w:r>
    </w:p>
    <w:p>
      <w:pPr>
        <w:rPr>
          <w:rFonts w:ascii="Times New Roman" w:hAnsi="Times New Roman" w:eastAsia="宋体"/>
          <w:bCs/>
          <w:szCs w:val="20"/>
        </w:rPr>
      </w:pPr>
      <w:r>
        <w:rPr>
          <w:rFonts w:ascii="Times New Roman" w:hAnsi="Times New Roman" w:eastAsia="宋体"/>
          <w:bCs/>
          <w:szCs w:val="20"/>
        </w:rPr>
        <w:t>For multiple PRACH transmissions with same Tx beam, to differentiate the multiple PRACH transmissions with single PRACH transmission, at least support that multiple PRACH are transmitted on separate ROs.</w:t>
      </w:r>
    </w:p>
    <w:p>
      <w:pPr>
        <w:numPr>
          <w:ilvl w:val="0"/>
          <w:numId w:val="19"/>
        </w:numPr>
        <w:overflowPunct w:val="0"/>
        <w:autoSpaceDE w:val="0"/>
        <w:autoSpaceDN w:val="0"/>
        <w:adjustRightInd w:val="0"/>
        <w:spacing w:after="0" w:line="240" w:lineRule="auto"/>
        <w:contextualSpacing/>
        <w:textAlignment w:val="baseline"/>
        <w:rPr>
          <w:rFonts w:ascii="Times New Roman" w:hAnsi="Times New Roman"/>
          <w:b/>
          <w:bCs/>
          <w:szCs w:val="20"/>
        </w:rPr>
      </w:pPr>
      <w:r>
        <w:rPr>
          <w:rFonts w:ascii="Times New Roman" w:hAnsi="Times New Roman"/>
          <w:szCs w:val="20"/>
          <w:lang w:eastAsia="zh-CN"/>
        </w:rPr>
        <w:t xml:space="preserve">Note: Separate RO means that the RO is separated with single PRACH transmission. </w:t>
      </w:r>
    </w:p>
    <w:p>
      <w:pPr>
        <w:numPr>
          <w:ilvl w:val="0"/>
          <w:numId w:val="19"/>
        </w:numPr>
        <w:overflowPunct w:val="0"/>
        <w:autoSpaceDE w:val="0"/>
        <w:autoSpaceDN w:val="0"/>
        <w:adjustRightInd w:val="0"/>
        <w:spacing w:after="0" w:line="240" w:lineRule="auto"/>
        <w:contextualSpacing/>
        <w:textAlignment w:val="baseline"/>
        <w:rPr>
          <w:rFonts w:ascii="Times New Roman" w:hAnsi="Times New Roman"/>
          <w:b/>
          <w:bCs/>
          <w:szCs w:val="20"/>
        </w:rPr>
      </w:pPr>
      <w:r>
        <w:rPr>
          <w:rFonts w:ascii="Times New Roman" w:hAnsi="Times New Roman" w:eastAsia="等线"/>
          <w:bCs/>
          <w:szCs w:val="20"/>
          <w:lang w:eastAsia="zh-CN"/>
        </w:rPr>
        <w:t xml:space="preserve">FFS: whether </w:t>
      </w:r>
      <w:r>
        <w:rPr>
          <w:rFonts w:ascii="Times New Roman" w:hAnsi="Times New Roman" w:eastAsia="等线"/>
          <w:bCs/>
          <w:szCs w:val="20"/>
        </w:rPr>
        <w:t>Rel-17 framework of feature combination (</w:t>
      </w:r>
      <w:r>
        <w:rPr>
          <w:rFonts w:ascii="Times New Roman" w:hAnsi="Times New Roman" w:eastAsia="等线"/>
          <w:bCs/>
          <w:i/>
          <w:iCs/>
          <w:szCs w:val="20"/>
        </w:rPr>
        <w:t>FeatureCombination-r17</w:t>
      </w:r>
      <w:r>
        <w:rPr>
          <w:rFonts w:ascii="Times New Roman" w:hAnsi="Times New Roman" w:eastAsia="等线"/>
          <w:bCs/>
          <w:szCs w:val="20"/>
        </w:rPr>
        <w:t>) and additional RACH configuration (</w:t>
      </w:r>
      <w:r>
        <w:rPr>
          <w:rFonts w:ascii="Times New Roman" w:hAnsi="Times New Roman" w:eastAsia="等线"/>
          <w:bCs/>
          <w:i/>
          <w:iCs/>
          <w:szCs w:val="20"/>
        </w:rPr>
        <w:t>AdditionalRACH-Config-r17</w:t>
      </w:r>
      <w:r>
        <w:rPr>
          <w:rFonts w:ascii="Times New Roman" w:hAnsi="Times New Roman" w:eastAsia="等线"/>
          <w:bCs/>
          <w:szCs w:val="20"/>
        </w:rPr>
        <w:t>) can be reused for Rel-18 multiple PRACH transmissions to realize the corresponding PRACH resource partitioning.</w:t>
      </w:r>
    </w:p>
    <w:p>
      <w:pPr>
        <w:overflowPunct w:val="0"/>
        <w:autoSpaceDE w:val="0"/>
        <w:autoSpaceDN w:val="0"/>
        <w:adjustRightInd w:val="0"/>
        <w:contextualSpacing/>
        <w:textAlignment w:val="baseline"/>
        <w:rPr>
          <w:rFonts w:ascii="Times New Roman" w:hAnsi="Times New Roman"/>
          <w:b/>
          <w:bCs/>
          <w:szCs w:val="20"/>
        </w:rPr>
      </w:pPr>
    </w:p>
    <w:p>
      <w:pPr>
        <w:rPr>
          <w:rFonts w:ascii="Times New Roman" w:hAnsi="Times New Roman" w:eastAsia="宋体"/>
          <w:bCs/>
          <w:szCs w:val="20"/>
          <w:highlight w:val="darkYellow"/>
          <w:lang w:eastAsia="zh-CN"/>
        </w:rPr>
      </w:pPr>
      <w:r>
        <w:rPr>
          <w:rFonts w:ascii="Times New Roman" w:hAnsi="Times New Roman" w:eastAsia="宋体"/>
          <w:bCs/>
          <w:szCs w:val="20"/>
          <w:highlight w:val="darkYellow"/>
          <w:lang w:eastAsia="zh-CN"/>
        </w:rPr>
        <w:t>Working Assumption</w:t>
      </w:r>
    </w:p>
    <w:p>
      <w:pPr>
        <w:rPr>
          <w:rFonts w:ascii="Times New Roman" w:hAnsi="Times New Roman" w:eastAsia="宋体"/>
          <w:bCs/>
          <w:szCs w:val="20"/>
        </w:rPr>
      </w:pPr>
      <w:r>
        <w:rPr>
          <w:rFonts w:ascii="Times New Roman" w:hAnsi="Times New Roman" w:eastAsia="宋体"/>
          <w:bCs/>
          <w:szCs w:val="20"/>
        </w:rPr>
        <w:t>For multiple PRACH transmissions with same Tx beam, to differentiate the multiple PRACH transmissions with single PRACH transmission, support that multiple PRACH are transmitted with separate preamble on shared ROs.</w:t>
      </w:r>
    </w:p>
    <w:p>
      <w:pPr>
        <w:numPr>
          <w:ilvl w:val="0"/>
          <w:numId w:val="19"/>
        </w:numPr>
        <w:overflowPunct w:val="0"/>
        <w:autoSpaceDE w:val="0"/>
        <w:autoSpaceDN w:val="0"/>
        <w:adjustRightInd w:val="0"/>
        <w:spacing w:after="0" w:line="240" w:lineRule="auto"/>
        <w:contextualSpacing/>
        <w:textAlignment w:val="baseline"/>
        <w:rPr>
          <w:rFonts w:ascii="Times New Roman" w:hAnsi="Times New Roman"/>
          <w:b/>
          <w:bCs/>
          <w:szCs w:val="20"/>
        </w:rPr>
      </w:pPr>
      <w:r>
        <w:rPr>
          <w:rFonts w:ascii="Times New Roman" w:hAnsi="Times New Roman"/>
          <w:szCs w:val="20"/>
          <w:lang w:eastAsia="zh-CN"/>
        </w:rPr>
        <w:t xml:space="preserve">Note: Shared or separate RO/preamble means that the RO/preamble is shared or separated with single PRACH transmission. </w:t>
      </w:r>
    </w:p>
    <w:p>
      <w:pPr>
        <w:numPr>
          <w:ilvl w:val="0"/>
          <w:numId w:val="19"/>
        </w:numPr>
        <w:overflowPunct w:val="0"/>
        <w:autoSpaceDE w:val="0"/>
        <w:autoSpaceDN w:val="0"/>
        <w:adjustRightInd w:val="0"/>
        <w:spacing w:after="0" w:line="240" w:lineRule="auto"/>
        <w:contextualSpacing/>
        <w:textAlignment w:val="baseline"/>
        <w:rPr>
          <w:rFonts w:ascii="Times New Roman" w:hAnsi="Times New Roman"/>
          <w:b/>
          <w:bCs/>
          <w:szCs w:val="20"/>
        </w:rPr>
      </w:pPr>
      <w:r>
        <w:rPr>
          <w:rFonts w:ascii="Times New Roman" w:hAnsi="Times New Roman" w:eastAsia="等线"/>
          <w:bCs/>
          <w:szCs w:val="20"/>
          <w:lang w:eastAsia="zh-CN"/>
        </w:rPr>
        <w:t xml:space="preserve">FFS: whether </w:t>
      </w:r>
      <w:r>
        <w:rPr>
          <w:rFonts w:ascii="Times New Roman" w:hAnsi="Times New Roman" w:eastAsia="等线"/>
          <w:bCs/>
          <w:szCs w:val="20"/>
        </w:rPr>
        <w:t>Rel-17 framework of feature combination (</w:t>
      </w:r>
      <w:r>
        <w:rPr>
          <w:rFonts w:ascii="Times New Roman" w:hAnsi="Times New Roman" w:eastAsia="等线"/>
          <w:bCs/>
          <w:i/>
          <w:iCs/>
          <w:szCs w:val="20"/>
        </w:rPr>
        <w:t>FeatureCombination-r17</w:t>
      </w:r>
      <w:r>
        <w:rPr>
          <w:rFonts w:ascii="Times New Roman" w:hAnsi="Times New Roman" w:eastAsia="等线"/>
          <w:bCs/>
          <w:szCs w:val="20"/>
        </w:rPr>
        <w:t>) and additional RACH configuration (</w:t>
      </w:r>
      <w:r>
        <w:rPr>
          <w:rFonts w:ascii="Times New Roman" w:hAnsi="Times New Roman" w:eastAsia="等线"/>
          <w:bCs/>
          <w:i/>
          <w:iCs/>
          <w:szCs w:val="20"/>
        </w:rPr>
        <w:t>AdditionalRACH-Config-r17</w:t>
      </w:r>
      <w:r>
        <w:rPr>
          <w:rFonts w:ascii="Times New Roman" w:hAnsi="Times New Roman" w:eastAsia="等线"/>
          <w:bCs/>
          <w:szCs w:val="20"/>
        </w:rPr>
        <w:t>) can be reused for Rel-18 multiple PRACH transmissions to realize the corresponding PRACH resource partitioning.</w:t>
      </w:r>
    </w:p>
    <w:p>
      <w:pPr>
        <w:rPr>
          <w:rFonts w:ascii="Times New Roman" w:hAnsi="Times New Roman" w:eastAsia="宋体"/>
          <w:bCs/>
          <w:szCs w:val="21"/>
          <w:highlight w:val="green"/>
        </w:rPr>
      </w:pPr>
      <w:r>
        <w:rPr>
          <w:rFonts w:ascii="Times New Roman" w:hAnsi="Times New Roman" w:eastAsia="宋体"/>
          <w:bCs/>
          <w:szCs w:val="21"/>
          <w:highlight w:val="green"/>
        </w:rPr>
        <w:t>Agreement</w:t>
      </w:r>
    </w:p>
    <w:p>
      <w:pPr>
        <w:rPr>
          <w:rFonts w:eastAsia="宋体"/>
        </w:rPr>
      </w:pPr>
      <w:r>
        <w:rPr>
          <w:lang w:eastAsia="zh-CN"/>
        </w:rPr>
        <w:t xml:space="preserve">For multiple PRACH transmissions with same Tx beam </w:t>
      </w:r>
      <w:r>
        <w:rPr>
          <w:rFonts w:hint="eastAsia"/>
          <w:lang w:eastAsia="zh-CN"/>
        </w:rPr>
        <w:t>in</w:t>
      </w:r>
      <w:r>
        <w:rPr>
          <w:lang w:eastAsia="zh-CN"/>
        </w:rPr>
        <w:t xml:space="preserve"> </w:t>
      </w:r>
      <w:r>
        <w:rPr>
          <w:rFonts w:hint="eastAsia"/>
          <w:lang w:eastAsia="zh-CN"/>
        </w:rPr>
        <w:t>one</w:t>
      </w:r>
      <w:r>
        <w:rPr>
          <w:lang w:eastAsia="zh-CN"/>
        </w:rPr>
        <w:t xml:space="preserve"> RACH attempt, </w:t>
      </w:r>
      <w:r>
        <w:rPr>
          <w:rFonts w:eastAsia="宋体"/>
        </w:rPr>
        <w:t>transmission power ramping is not applied within one RACH attempt.</w:t>
      </w:r>
    </w:p>
    <w:p>
      <w:pPr>
        <w:rPr>
          <w:rFonts w:eastAsia="等线"/>
          <w:highlight w:val="green"/>
          <w:lang w:eastAsia="zh-CN"/>
        </w:rPr>
      </w:pPr>
      <w:r>
        <w:rPr>
          <w:rFonts w:hint="eastAsia" w:eastAsia="等线"/>
          <w:highlight w:val="green"/>
          <w:lang w:eastAsia="zh-CN"/>
        </w:rPr>
        <w:t>A</w:t>
      </w:r>
      <w:r>
        <w:rPr>
          <w:rFonts w:eastAsia="等线"/>
          <w:highlight w:val="green"/>
          <w:lang w:eastAsia="zh-CN"/>
        </w:rPr>
        <w:t>greement</w:t>
      </w:r>
    </w:p>
    <w:p>
      <w:pPr>
        <w:rPr>
          <w:lang w:eastAsia="zh-CN"/>
        </w:rPr>
      </w:pPr>
      <w:r>
        <w:rPr>
          <w:lang w:eastAsia="zh-CN"/>
        </w:rPr>
        <w:t>For multiple PRACH transmissions with same Tx beam, only one RAR window is supported for RAR monitoring for one RACH attempt.</w:t>
      </w:r>
    </w:p>
    <w:p>
      <w:pPr>
        <w:pStyle w:val="83"/>
        <w:numPr>
          <w:ilvl w:val="0"/>
          <w:numId w:val="20"/>
        </w:numPr>
        <w:overflowPunct w:val="0"/>
        <w:autoSpaceDE w:val="0"/>
        <w:autoSpaceDN w:val="0"/>
        <w:adjustRightInd w:val="0"/>
        <w:spacing w:after="180" w:line="240" w:lineRule="auto"/>
        <w:textAlignment w:val="baseline"/>
        <w:rPr>
          <w:lang w:eastAsia="zh-CN"/>
        </w:rPr>
      </w:pPr>
      <w:r>
        <w:rPr>
          <w:lang w:eastAsia="zh-CN"/>
        </w:rPr>
        <w:t>FFS: the start position of the RAR window.</w:t>
      </w:r>
    </w:p>
    <w:p>
      <w:pPr>
        <w:pStyle w:val="83"/>
        <w:numPr>
          <w:ilvl w:val="0"/>
          <w:numId w:val="20"/>
        </w:numPr>
        <w:overflowPunct w:val="0"/>
        <w:autoSpaceDE w:val="0"/>
        <w:autoSpaceDN w:val="0"/>
        <w:adjustRightInd w:val="0"/>
        <w:spacing w:after="180" w:line="240" w:lineRule="auto"/>
        <w:textAlignment w:val="baseline"/>
        <w:rPr>
          <w:sz w:val="21"/>
          <w:szCs w:val="21"/>
        </w:rPr>
      </w:pPr>
      <w:r>
        <w:rPr>
          <w:color w:val="000000"/>
          <w:szCs w:val="21"/>
        </w:rPr>
        <w:t>FFS: RA-RNTI.</w:t>
      </w:r>
    </w:p>
    <w:p>
      <w:pPr>
        <w:rPr>
          <w:rFonts w:ascii="Times New Roman" w:hAnsi="Times New Roman" w:eastAsia="宋体"/>
          <w:bCs/>
          <w:szCs w:val="21"/>
          <w:highlight w:val="green"/>
          <w:lang w:eastAsia="zh-CN"/>
        </w:rPr>
      </w:pPr>
      <w:r>
        <w:rPr>
          <w:rFonts w:hint="eastAsia" w:ascii="Times New Roman" w:hAnsi="Times New Roman" w:eastAsia="宋体"/>
          <w:bCs/>
          <w:szCs w:val="21"/>
          <w:highlight w:val="green"/>
          <w:lang w:eastAsia="zh-CN"/>
        </w:rPr>
        <w:t>A</w:t>
      </w:r>
      <w:r>
        <w:rPr>
          <w:rFonts w:ascii="Times New Roman" w:hAnsi="Times New Roman" w:eastAsia="宋体"/>
          <w:bCs/>
          <w:szCs w:val="21"/>
          <w:highlight w:val="green"/>
          <w:lang w:eastAsia="zh-CN"/>
        </w:rPr>
        <w:t>greement</w:t>
      </w:r>
    </w:p>
    <w:p>
      <w:pPr>
        <w:rPr>
          <w:rFonts w:ascii="Times New Roman" w:hAnsi="Times New Roman" w:eastAsia="宋体"/>
          <w:bCs/>
          <w:szCs w:val="21"/>
        </w:rPr>
      </w:pPr>
      <w:r>
        <w:rPr>
          <w:rFonts w:ascii="Times New Roman" w:hAnsi="Times New Roman" w:eastAsia="宋体"/>
          <w:bCs/>
          <w:szCs w:val="21"/>
        </w:rPr>
        <w:t>For multiple PRACH transmissions with same Tx beam, "RO group" is assumed</w:t>
      </w:r>
      <w:r>
        <w:rPr>
          <w:rFonts w:ascii="Times New Roman" w:hAnsi="Times New Roman" w:eastAsia="等线"/>
          <w:bCs/>
          <w:szCs w:val="21"/>
        </w:rPr>
        <w:t xml:space="preserve"> for multiple PRACH transmissions with separate preamble on shared ROs and/or multiple PRACH transmissions on separate ROs, </w:t>
      </w:r>
      <w:r>
        <w:rPr>
          <w:rFonts w:ascii="Times New Roman" w:hAnsi="Times New Roman" w:eastAsia="宋体"/>
          <w:bCs/>
          <w:szCs w:val="21"/>
        </w:rPr>
        <w:t>and one RO group consists of valid RO(s) for a specific number of multiple PRACH transmissions.</w:t>
      </w:r>
    </w:p>
    <w:p>
      <w:pPr>
        <w:pStyle w:val="83"/>
        <w:numPr>
          <w:ilvl w:val="0"/>
          <w:numId w:val="21"/>
        </w:numPr>
        <w:overflowPunct w:val="0"/>
        <w:autoSpaceDE w:val="0"/>
        <w:autoSpaceDN w:val="0"/>
        <w:adjustRightInd w:val="0"/>
        <w:spacing w:after="180" w:line="240" w:lineRule="auto"/>
        <w:textAlignment w:val="baseline"/>
        <w:rPr>
          <w:bCs/>
          <w:szCs w:val="21"/>
        </w:rPr>
      </w:pPr>
      <w:r>
        <w:rPr>
          <w:bCs/>
          <w:szCs w:val="21"/>
        </w:rPr>
        <w:t>Note 1: All ROs in one RO group is associated with the same SSB(s).</w:t>
      </w:r>
    </w:p>
    <w:p>
      <w:pPr>
        <w:pStyle w:val="83"/>
        <w:numPr>
          <w:ilvl w:val="0"/>
          <w:numId w:val="21"/>
        </w:numPr>
        <w:overflowPunct w:val="0"/>
        <w:autoSpaceDE w:val="0"/>
        <w:autoSpaceDN w:val="0"/>
        <w:adjustRightInd w:val="0"/>
        <w:spacing w:after="180" w:line="240" w:lineRule="auto"/>
        <w:textAlignment w:val="baseline"/>
        <w:rPr>
          <w:bCs/>
          <w:szCs w:val="21"/>
        </w:rPr>
      </w:pPr>
      <w:r>
        <w:rPr>
          <w:rFonts w:hint="eastAsia"/>
          <w:bCs/>
          <w:szCs w:val="21"/>
        </w:rPr>
        <w:t>N</w:t>
      </w:r>
      <w:r>
        <w:rPr>
          <w:bCs/>
          <w:szCs w:val="21"/>
        </w:rPr>
        <w:t>ote 2:</w:t>
      </w:r>
      <w:r>
        <w:t xml:space="preserve"> </w:t>
      </w:r>
      <w:r>
        <w:rPr>
          <w:bCs/>
          <w:szCs w:val="21"/>
        </w:rPr>
        <w:t>Shared or separate RO/preamble means that the RO/preamble is shared or separated with single PRACH transmission.</w:t>
      </w:r>
    </w:p>
    <w:p>
      <w:pPr>
        <w:pStyle w:val="83"/>
        <w:numPr>
          <w:ilvl w:val="0"/>
          <w:numId w:val="21"/>
        </w:numPr>
        <w:overflowPunct w:val="0"/>
        <w:autoSpaceDE w:val="0"/>
        <w:autoSpaceDN w:val="0"/>
        <w:adjustRightInd w:val="0"/>
        <w:spacing w:after="180" w:line="240" w:lineRule="auto"/>
        <w:textAlignment w:val="baseline"/>
        <w:rPr>
          <w:bCs/>
          <w:szCs w:val="21"/>
          <w:lang w:eastAsia="zh-CN"/>
        </w:rPr>
      </w:pPr>
      <w:r>
        <w:rPr>
          <w:rFonts w:hint="eastAsia"/>
          <w:bCs/>
          <w:szCs w:val="21"/>
          <w:lang w:eastAsia="zh-CN"/>
        </w:rPr>
        <w:t>N</w:t>
      </w:r>
      <w:r>
        <w:rPr>
          <w:bCs/>
          <w:szCs w:val="21"/>
          <w:lang w:eastAsia="zh-CN"/>
        </w:rPr>
        <w:t>ote 3: whether/how to define “RO group” in specification will be discussed separately</w:t>
      </w:r>
    </w:p>
    <w:p>
      <w:pPr>
        <w:pStyle w:val="83"/>
        <w:numPr>
          <w:ilvl w:val="0"/>
          <w:numId w:val="21"/>
        </w:numPr>
        <w:overflowPunct w:val="0"/>
        <w:autoSpaceDE w:val="0"/>
        <w:autoSpaceDN w:val="0"/>
        <w:adjustRightInd w:val="0"/>
        <w:spacing w:after="180" w:line="240" w:lineRule="auto"/>
        <w:textAlignment w:val="baseline"/>
        <w:rPr>
          <w:bCs/>
          <w:szCs w:val="21"/>
          <w:lang w:eastAsia="zh-CN"/>
        </w:rPr>
      </w:pPr>
      <w:r>
        <w:rPr>
          <w:rFonts w:hint="eastAsia"/>
          <w:bCs/>
          <w:szCs w:val="21"/>
          <w:lang w:eastAsia="zh-CN"/>
        </w:rPr>
        <w:t>N</w:t>
      </w:r>
      <w:r>
        <w:rPr>
          <w:bCs/>
          <w:szCs w:val="21"/>
          <w:lang w:eastAsia="zh-CN"/>
        </w:rPr>
        <w:t>ote 4: Valid RO(s) refers to what is defined in existing specification</w:t>
      </w:r>
    </w:p>
    <w:p>
      <w:pPr>
        <w:pStyle w:val="83"/>
        <w:numPr>
          <w:ilvl w:val="0"/>
          <w:numId w:val="21"/>
        </w:numPr>
        <w:overflowPunct w:val="0"/>
        <w:autoSpaceDE w:val="0"/>
        <w:autoSpaceDN w:val="0"/>
        <w:adjustRightInd w:val="0"/>
        <w:spacing w:after="180" w:line="240" w:lineRule="auto"/>
        <w:textAlignment w:val="baseline"/>
        <w:rPr>
          <w:bCs/>
          <w:iCs/>
        </w:rPr>
      </w:pPr>
      <w:r>
        <w:rPr>
          <w:rFonts w:hint="eastAsia"/>
          <w:bCs/>
          <w:iCs/>
        </w:rPr>
        <w:t>F</w:t>
      </w:r>
      <w:r>
        <w:rPr>
          <w:bCs/>
          <w:iCs/>
        </w:rPr>
        <w:t>FS: whether and how to address collision between valid ROs for multiple PRACH transmissions and other existing ROs for legacy single PRACH transmission or other features, e.g., 2-step RACH.</w:t>
      </w:r>
    </w:p>
    <w:p>
      <w:pPr>
        <w:pStyle w:val="83"/>
        <w:numPr>
          <w:ilvl w:val="0"/>
          <w:numId w:val="21"/>
        </w:numPr>
        <w:overflowPunct w:val="0"/>
        <w:autoSpaceDE w:val="0"/>
        <w:autoSpaceDN w:val="0"/>
        <w:adjustRightInd w:val="0"/>
        <w:spacing w:after="180" w:line="240" w:lineRule="auto"/>
        <w:textAlignment w:val="baseline"/>
        <w:rPr>
          <w:bCs/>
          <w:szCs w:val="21"/>
        </w:rPr>
      </w:pPr>
      <w:r>
        <w:rPr>
          <w:rFonts w:hint="eastAsia"/>
          <w:bCs/>
          <w:szCs w:val="21"/>
        </w:rPr>
        <w:t>F</w:t>
      </w:r>
      <w:r>
        <w:rPr>
          <w:bCs/>
          <w:szCs w:val="21"/>
        </w:rPr>
        <w:t>FS: the time span of RO group.</w:t>
      </w:r>
    </w:p>
    <w:p>
      <w:pPr>
        <w:pStyle w:val="83"/>
        <w:numPr>
          <w:ilvl w:val="0"/>
          <w:numId w:val="21"/>
        </w:numPr>
        <w:overflowPunct w:val="0"/>
        <w:autoSpaceDE w:val="0"/>
        <w:autoSpaceDN w:val="0"/>
        <w:adjustRightInd w:val="0"/>
        <w:spacing w:after="180" w:line="240" w:lineRule="auto"/>
        <w:textAlignment w:val="baseline"/>
        <w:rPr>
          <w:bCs/>
          <w:iCs/>
        </w:rPr>
      </w:pPr>
      <w:r>
        <w:rPr>
          <w:bCs/>
          <w:iCs/>
        </w:rPr>
        <w:t>FFS: whether and how ROs can be shared between different RO groups for different number of multiple PRACH transmissions.</w:t>
      </w:r>
    </w:p>
    <w:p>
      <w:pPr>
        <w:pStyle w:val="83"/>
        <w:numPr>
          <w:ilvl w:val="0"/>
          <w:numId w:val="21"/>
        </w:numPr>
        <w:overflowPunct w:val="0"/>
        <w:autoSpaceDE w:val="0"/>
        <w:autoSpaceDN w:val="0"/>
        <w:adjustRightInd w:val="0"/>
        <w:spacing w:after="180" w:line="240" w:lineRule="auto"/>
        <w:textAlignment w:val="baseline"/>
        <w:rPr>
          <w:bCs/>
          <w:iCs/>
        </w:rPr>
      </w:pPr>
      <w:r>
        <w:rPr>
          <w:rFonts w:hint="eastAsia"/>
          <w:bCs/>
          <w:iCs/>
        </w:rPr>
        <w:t>FFS</w:t>
      </w:r>
      <w:r>
        <w:rPr>
          <w:bCs/>
          <w:iCs/>
        </w:rPr>
        <w:t>: other details</w:t>
      </w:r>
    </w:p>
    <w:p>
      <w:pPr>
        <w:rPr>
          <w:rFonts w:ascii="Times New Roman" w:hAnsi="Times New Roman"/>
          <w:bCs/>
          <w:iCs/>
          <w:highlight w:val="green"/>
        </w:rPr>
      </w:pPr>
      <w:r>
        <w:rPr>
          <w:rFonts w:ascii="Times New Roman" w:hAnsi="Times New Roman"/>
          <w:bCs/>
          <w:iCs/>
          <w:highlight w:val="green"/>
        </w:rPr>
        <w:t>Agreement</w:t>
      </w:r>
    </w:p>
    <w:p>
      <w:pPr>
        <w:overflowPunct w:val="0"/>
        <w:autoSpaceDE w:val="0"/>
        <w:autoSpaceDN w:val="0"/>
        <w:adjustRightInd w:val="0"/>
        <w:spacing w:before="240" w:after="240" w:line="264" w:lineRule="auto"/>
        <w:jc w:val="both"/>
        <w:textAlignment w:val="baseline"/>
        <w:rPr>
          <w:rFonts w:ascii="Times New Roman" w:hAnsi="Times New Roman" w:cs="Times New Roman"/>
          <w:lang w:eastAsia="zh-CN"/>
        </w:rPr>
      </w:pPr>
      <w:r>
        <w:rPr>
          <w:rFonts w:ascii="Times New Roman" w:hAnsi="Times New Roman"/>
          <w:bCs/>
          <w:iCs/>
        </w:rPr>
        <w:t>Support {2, 4, 8} for the number of multiple PRACH transmissions with same Tx beams.</w:t>
      </w:r>
    </w:p>
    <w:p>
      <w:pPr>
        <w:overflowPunct w:val="0"/>
        <w:autoSpaceDE w:val="0"/>
        <w:autoSpaceDN w:val="0"/>
        <w:adjustRightInd w:val="0"/>
        <w:spacing w:before="240" w:after="240" w:line="264" w:lineRule="auto"/>
        <w:jc w:val="both"/>
        <w:textAlignment w:val="baseline"/>
        <w:rPr>
          <w:rFonts w:ascii="Times New Roman" w:hAnsi="Times New Roman" w:eastAsia="宋体" w:cs="Times New Roman"/>
          <w:lang w:eastAsia="zh-CN"/>
        </w:rPr>
      </w:pPr>
      <w:r>
        <w:rPr>
          <w:rFonts w:ascii="Times New Roman" w:hAnsi="Times New Roman" w:cs="Times New Roman"/>
          <w:lang w:eastAsia="zh-CN"/>
        </w:rPr>
        <w:t xml:space="preserve">In this contribution, we further analyze the potential enhancements and provide our views on PRACH coverage enhancements.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Discussion</w:t>
      </w:r>
    </w:p>
    <w:p>
      <w:pPr>
        <w:pStyle w:val="4"/>
        <w:numPr>
          <w:ilvl w:val="1"/>
          <w:numId w:val="17"/>
        </w:numPr>
        <w:rPr>
          <w:sz w:val="22"/>
          <w:szCs w:val="22"/>
        </w:rPr>
      </w:pPr>
      <w:r>
        <w:rPr>
          <w:sz w:val="22"/>
          <w:szCs w:val="22"/>
        </w:rPr>
        <w:t>Multiple PRACH transmissions with same beam</w:t>
      </w:r>
    </w:p>
    <w:p>
      <w:pPr>
        <w:pStyle w:val="6"/>
        <w:numPr>
          <w:ilvl w:val="2"/>
          <w:numId w:val="17"/>
        </w:numPr>
      </w:pPr>
      <w:r>
        <w:t>The resources configured for multiple PRACH transmissions</w:t>
      </w:r>
    </w:p>
    <w:p>
      <w:pPr>
        <w:jc w:val="both"/>
        <w:rPr>
          <w:rFonts w:ascii="Times New Roman" w:hAnsi="Times New Roman" w:cs="Times New Roman"/>
          <w:lang w:val="en-GB" w:eastAsia="zh-CN"/>
        </w:rPr>
      </w:pPr>
      <w:r>
        <w:rPr>
          <w:rFonts w:ascii="Times New Roman" w:hAnsi="Times New Roman" w:cs="Times New Roman"/>
          <w:lang w:val="en-GB" w:eastAsia="zh-CN"/>
        </w:rPr>
        <w:t>When multiple PRACH transmission with same beam is enabled, the relation of resources for multiple PRACH transmissions and single PRACH transmission need to study. T</w:t>
      </w:r>
      <w:r>
        <w:rPr>
          <w:rFonts w:ascii="Times New Roman" w:hAnsi="Times New Roman" w:eastAsia="宋体"/>
          <w:bCs/>
        </w:rPr>
        <w:t xml:space="preserve">o differentiate the multiple PRACH transmissions with single PRACH transmission, </w:t>
      </w:r>
      <w:r>
        <w:rPr>
          <w:rFonts w:ascii="Times New Roman" w:hAnsi="Times New Roman" w:cs="Times New Roman"/>
          <w:lang w:eastAsia="zh-CN"/>
        </w:rPr>
        <w:t>2 working assumptions have been proposed in last meeting</w:t>
      </w:r>
      <w:r>
        <w:rPr>
          <w:rFonts w:ascii="Times New Roman" w:hAnsi="Times New Roman" w:cs="Times New Roman"/>
          <w:lang w:val="en-GB" w:eastAsia="zh-CN"/>
        </w:rPr>
        <w:t>:</w:t>
      </w:r>
    </w:p>
    <w:p>
      <w:pPr>
        <w:jc w:val="both"/>
        <w:rPr>
          <w:rFonts w:ascii="Times New Roman" w:hAnsi="Times New Roman" w:eastAsia="等线"/>
          <w:szCs w:val="20"/>
          <w:lang w:eastAsia="zh-CN"/>
        </w:rPr>
      </w:pPr>
      <w:r>
        <w:rPr>
          <w:rFonts w:ascii="Times New Roman" w:hAnsi="Times New Roman" w:eastAsia="等线"/>
          <w:b/>
          <w:szCs w:val="20"/>
          <w:lang w:eastAsia="zh-CN"/>
        </w:rPr>
        <w:t>Working Assumption 1</w:t>
      </w:r>
      <w:r>
        <w:rPr>
          <w:rFonts w:ascii="Times New Roman" w:hAnsi="Times New Roman" w:eastAsia="等线"/>
          <w:szCs w:val="20"/>
          <w:lang w:eastAsia="zh-CN"/>
        </w:rPr>
        <w:t xml:space="preserve">: </w:t>
      </w:r>
      <w:r>
        <w:rPr>
          <w:rFonts w:ascii="Times New Roman" w:hAnsi="Times New Roman" w:eastAsia="宋体"/>
          <w:bCs/>
          <w:szCs w:val="20"/>
        </w:rPr>
        <w:t>For multiple PRACH transmissions with same Tx beam, to differentiate the multiple PRACH transmissions with single PRACH transmission, at least support that multiple PRACH are transmitted on separate ROs.</w:t>
      </w:r>
    </w:p>
    <w:p>
      <w:pPr>
        <w:jc w:val="both"/>
        <w:rPr>
          <w:rFonts w:ascii="Times New Roman" w:hAnsi="Times New Roman" w:eastAsia="宋体"/>
          <w:bCs/>
          <w:szCs w:val="20"/>
          <w:lang w:eastAsia="zh-CN"/>
        </w:rPr>
      </w:pPr>
      <w:r>
        <w:rPr>
          <w:rFonts w:ascii="Times New Roman" w:hAnsi="Times New Roman" w:eastAsia="宋体"/>
          <w:b/>
          <w:bCs/>
          <w:szCs w:val="20"/>
          <w:lang w:eastAsia="zh-CN"/>
        </w:rPr>
        <w:t>Working Assumption</w:t>
      </w:r>
      <w:r>
        <w:rPr>
          <w:rFonts w:hint="eastAsia" w:ascii="Times New Roman" w:hAnsi="Times New Roman" w:eastAsia="宋体"/>
          <w:b/>
          <w:bCs/>
          <w:szCs w:val="20"/>
          <w:lang w:eastAsia="zh-CN"/>
        </w:rPr>
        <w:t xml:space="preserve"> 2</w:t>
      </w:r>
      <w:r>
        <w:rPr>
          <w:rFonts w:hint="eastAsia" w:ascii="Times New Roman" w:hAnsi="Times New Roman" w:eastAsia="宋体"/>
          <w:bCs/>
          <w:szCs w:val="20"/>
          <w:lang w:eastAsia="zh-CN"/>
        </w:rPr>
        <w:t xml:space="preserve">: </w:t>
      </w:r>
      <w:r>
        <w:rPr>
          <w:rFonts w:ascii="Times New Roman" w:hAnsi="Times New Roman" w:eastAsia="宋体"/>
          <w:bCs/>
          <w:szCs w:val="20"/>
        </w:rPr>
        <w:t>For multiple PRACH transmissions with same Tx beam, to differentiate the multiple PRACH transmissions with single PRACH transmission, support that multiple PRACH are transmitted with separate preamble on shared ROs.</w:t>
      </w:r>
    </w:p>
    <w:p>
      <w:pPr>
        <w:jc w:val="both"/>
        <w:rPr>
          <w:rFonts w:ascii="Times New Roman" w:hAnsi="Times New Roman" w:cs="Times New Roman"/>
          <w:lang w:val="en-GB" w:eastAsia="zh-CN"/>
        </w:rPr>
      </w:pPr>
      <w:r>
        <w:rPr>
          <w:rFonts w:ascii="Times New Roman" w:hAnsi="Times New Roman" w:cs="Times New Roman"/>
          <w:lang w:val="en-GB" w:eastAsia="zh-CN"/>
        </w:rPr>
        <w:t xml:space="preserve">In current spec, RO resources (time and frequency) for single PRACH transmission is determined based on PRACH resources table and the common configuration parameters for PRACH. For working assumption 1, same ROs for single PRACH transmission can be re-used to multiple PRACH transmission and no spec impact for time and frequency RO resources configuration. </w:t>
      </w:r>
      <w:r>
        <w:rPr>
          <w:rFonts w:ascii="Times New Roman" w:hAnsi="Times New Roman" w:eastAsia="宋体"/>
          <w:bCs/>
        </w:rPr>
        <w:t>To differentiate the multiple PRACH transmissions with single PRACH transmission</w:t>
      </w:r>
      <w:r>
        <w:rPr>
          <w:rFonts w:ascii="Times New Roman" w:hAnsi="Times New Roman" w:cs="Times New Roman"/>
          <w:lang w:val="en-GB" w:eastAsia="zh-CN"/>
        </w:rPr>
        <w:t xml:space="preserve">, one straightforward way is grouped the preamble indexes into multiple sets, each set of preambles can be used for single PRACH transmission or multiple PRACH transmission, however, this way will cause large limitation due to the limited number of PRACH preambles. </w:t>
      </w:r>
    </w:p>
    <w:p>
      <w:pPr>
        <w:jc w:val="both"/>
        <w:rPr>
          <w:rFonts w:ascii="Times New Roman" w:hAnsi="Times New Roman" w:cs="Times New Roman"/>
          <w:lang w:val="en-GB" w:eastAsia="zh-CN"/>
        </w:rPr>
      </w:pPr>
      <w:r>
        <w:rPr>
          <w:rFonts w:ascii="Times New Roman" w:hAnsi="Times New Roman" w:cs="Times New Roman"/>
          <w:lang w:val="en-GB" w:eastAsia="zh-CN"/>
        </w:rPr>
        <w:t xml:space="preserve">Working assumption 2 needs to introduce new time and frequency RO configurations for multiple PRACH transmissions. Distinguishing multiple PRACH transmission and single multiple transmissions is based on different set of ROs, which have no impact for preamble indexes configuration. To minimize the impact on spec, the resources of single PRACH and multiple PRACH transmissions can be configured jointly. One straightforward way can be added several columns into current PRACH resources table for indicating the parameters of time and frequency for ROs for multiple PRACH transmissions, and the same a </w:t>
      </w:r>
      <w:r>
        <w:rPr>
          <w:rFonts w:ascii="Times New Roman" w:hAnsi="Times New Roman"/>
          <w:i/>
        </w:rPr>
        <w:t>prach-ConfigurationIndex</w:t>
      </w:r>
      <w:r>
        <w:rPr>
          <w:rFonts w:ascii="Times New Roman" w:hAnsi="Times New Roman" w:cs="Times New Roman"/>
          <w:lang w:val="en-GB" w:eastAsia="zh-CN"/>
        </w:rPr>
        <w:t xml:space="preserve"> can be used to indicate the time and frequency RO for both of single PRACH transmission and multiple PRACH transmissions. </w:t>
      </w:r>
    </w:p>
    <w:p>
      <w:pPr>
        <w:jc w:val="both"/>
        <w:rPr>
          <w:rFonts w:ascii="Times New Roman" w:hAnsi="Times New Roman" w:cs="Times New Roman"/>
          <w:b/>
          <w:i/>
          <w:lang w:val="en-GB" w:eastAsia="zh-CN"/>
        </w:rPr>
      </w:pPr>
      <w:r>
        <w:rPr>
          <w:rFonts w:ascii="Times New Roman" w:hAnsi="Times New Roman" w:cs="Times New Roman"/>
          <w:b/>
          <w:i/>
          <w:lang w:val="en-GB" w:eastAsia="zh-CN"/>
        </w:rPr>
        <w:t>Prop</w:t>
      </w:r>
      <w:r>
        <w:rPr>
          <w:rFonts w:hint="eastAsia" w:ascii="Times New Roman" w:hAnsi="Times New Roman" w:cs="Times New Roman"/>
          <w:b/>
          <w:i/>
          <w:lang w:val="en-GB" w:eastAsia="zh-CN"/>
        </w:rPr>
        <w:t>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Confirming working assumption 1, multiple </w:t>
      </w:r>
      <w:r>
        <w:rPr>
          <w:rFonts w:ascii="Times New Roman" w:hAnsi="Times New Roman" w:cs="Times New Roman"/>
          <w:b/>
          <w:i/>
          <w:lang w:eastAsia="zh-CN"/>
        </w:rPr>
        <w:t>PRACH with same beam are transmitted with separate ROs</w:t>
      </w:r>
      <w:r>
        <w:rPr>
          <w:rFonts w:ascii="Times New Roman" w:hAnsi="Times New Roman" w:eastAsia="宋体" w:cs="Times New Roman"/>
          <w:b/>
          <w:i/>
          <w:lang w:val="en-GB"/>
        </w:rPr>
        <w:t xml:space="preserve"> can be considered.</w:t>
      </w:r>
      <w:r>
        <w:rPr>
          <w:rFonts w:ascii="Times New Roman" w:hAnsi="Times New Roman" w:cs="Times New Roman"/>
          <w:b/>
          <w:i/>
          <w:lang w:val="en-GB" w:eastAsia="zh-CN"/>
        </w:rPr>
        <w:t xml:space="preserve"> </w:t>
      </w:r>
    </w:p>
    <w:p>
      <w:pPr>
        <w:pStyle w:val="6"/>
        <w:numPr>
          <w:ilvl w:val="2"/>
          <w:numId w:val="17"/>
        </w:numPr>
      </w:pPr>
      <w:r>
        <w:t>The pattern of multiple PRACH transmissions</w:t>
      </w:r>
    </w:p>
    <w:p>
      <w:pPr>
        <w:pStyle w:val="151"/>
        <w:spacing w:after="120" w:afterLines="50"/>
        <w:jc w:val="both"/>
        <w:rPr>
          <w:rFonts w:ascii="Times New Roman" w:hAnsi="Times New Roman" w:eastAsiaTheme="minorEastAsia"/>
          <w:sz w:val="22"/>
          <w:szCs w:val="22"/>
          <w:lang w:eastAsia="zh-CN"/>
        </w:rPr>
      </w:pPr>
      <w:r>
        <w:rPr>
          <w:rFonts w:ascii="Times New Roman" w:hAnsi="Times New Roman" w:eastAsiaTheme="minorEastAsia"/>
          <w:sz w:val="22"/>
          <w:szCs w:val="22"/>
          <w:lang w:eastAsia="zh-CN"/>
        </w:rPr>
        <w:t xml:space="preserve">In current spec, </w:t>
      </w:r>
      <w:r>
        <w:rPr>
          <w:rFonts w:ascii="Times New Roman" w:hAnsi="Times New Roman"/>
          <w:sz w:val="22"/>
          <w:szCs w:val="22"/>
          <w:lang w:val="en-GB" w:eastAsia="zh-CN"/>
        </w:rPr>
        <w:t>RO resources (time and frequency) for single PRACH transmission is determined based on PRACH resources table and the common configuration parameters for PRACH.</w:t>
      </w:r>
      <w:r>
        <w:rPr>
          <w:rFonts w:ascii="Times New Roman" w:hAnsi="Times New Roman" w:eastAsiaTheme="minorEastAsia"/>
          <w:sz w:val="22"/>
          <w:szCs w:val="22"/>
          <w:lang w:eastAsia="zh-CN"/>
        </w:rPr>
        <w:t xml:space="preserve"> For time domain resources, one RO or multiple ROs can be configured to UE within a PRACH slot, and for frequency domain resources 1, 2, 4 or 8 FDMed PRACH resources can be configured, </w:t>
      </w:r>
      <w:r>
        <w:rPr>
          <w:rFonts w:hint="eastAsia" w:ascii="Times New Roman" w:hAnsi="Times New Roman" w:eastAsiaTheme="minorEastAsia"/>
          <w:sz w:val="22"/>
          <w:szCs w:val="22"/>
          <w:lang w:eastAsia="zh-CN"/>
        </w:rPr>
        <w:t>and</w:t>
      </w:r>
      <w:r>
        <w:rPr>
          <w:rFonts w:ascii="Times New Roman" w:hAnsi="Times New Roman" w:eastAsiaTheme="minorEastAsia"/>
          <w:sz w:val="22"/>
          <w:szCs w:val="22"/>
          <w:lang w:eastAsia="zh-CN"/>
        </w:rPr>
        <w:t xml:space="preserve"> re</w:t>
      </w:r>
      <w:r>
        <w:rPr>
          <w:rFonts w:hint="eastAsia" w:ascii="Times New Roman" w:hAnsi="Times New Roman" w:eastAsiaTheme="minorEastAsia"/>
          <w:sz w:val="22"/>
          <w:szCs w:val="22"/>
          <w:lang w:eastAsia="zh-CN"/>
        </w:rPr>
        <w:t>s</w:t>
      </w:r>
      <w:r>
        <w:rPr>
          <w:rFonts w:ascii="Times New Roman" w:hAnsi="Times New Roman" w:eastAsiaTheme="minorEastAsia"/>
          <w:sz w:val="22"/>
          <w:szCs w:val="22"/>
          <w:lang w:eastAsia="zh-CN"/>
        </w:rPr>
        <w:t>ource is consecutive in frequency domain when the configured resource in frequency domain is more than one. If multiple PRACH transmissions is enabled, to avo</w:t>
      </w:r>
      <w:r>
        <w:rPr>
          <w:rFonts w:hint="eastAsia" w:ascii="Times New Roman" w:hAnsi="Times New Roman" w:eastAsiaTheme="minorEastAsia"/>
          <w:sz w:val="22"/>
          <w:szCs w:val="22"/>
          <w:lang w:eastAsia="zh-CN"/>
        </w:rPr>
        <w:t>i</w:t>
      </w:r>
      <w:r>
        <w:rPr>
          <w:rFonts w:ascii="Times New Roman" w:hAnsi="Times New Roman" w:eastAsiaTheme="minorEastAsia"/>
          <w:sz w:val="22"/>
          <w:szCs w:val="22"/>
          <w:lang w:eastAsia="zh-CN"/>
        </w:rPr>
        <w:t xml:space="preserve">d ambiguous between gNB and UE, the PRACH repetition pattern within a RACH periodic needs to be determined. Both of time domain mapping first or frequency domain mapping first can be considered. However, multiple PRACH transmissions in frequency domain decrease the power spectrum density, the performance for PRACH receives will be limited. As a result, time mapping based for multiple PRACH transmissions is prefer. To further achieve more gain of coverage, the frequency selection gain can also be taken into consideration, as a result, time based mapping with different frequency resources can be considered for multiple PRACH transmission. </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2: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6"/>
        <w:numPr>
          <w:ilvl w:val="2"/>
          <w:numId w:val="17"/>
        </w:numPr>
      </w:pPr>
      <w:r>
        <w:t>Relationship between RO and SSBs</w:t>
      </w:r>
    </w:p>
    <w:p>
      <w:pPr>
        <w:pStyle w:val="151"/>
        <w:spacing w:after="120" w:afterLines="50"/>
        <w:jc w:val="both"/>
        <w:rPr>
          <w:rFonts w:ascii="Times New Roman" w:hAnsi="Times New Roman"/>
          <w:sz w:val="22"/>
          <w:szCs w:val="22"/>
          <w:lang w:eastAsia="ko-KR"/>
        </w:rPr>
      </w:pPr>
      <w:r>
        <w:rPr>
          <w:rFonts w:ascii="Times New Roman" w:hAnsi="Times New Roman" w:eastAsia="宋体"/>
          <w:color w:val="000000"/>
          <w:sz w:val="22"/>
          <w:szCs w:val="22"/>
        </w:rPr>
        <w:t xml:space="preserve">In current spec, for RACH access procedure, the beam information is carried by RACH occasion implicitly. However, if PRACH repetition transmissions is enabled and when the number of the repetition is large than 1, with current spec, more than one SSB by the ROs for an attempt of multiple PRACH transmissions will be indicated, this will be caused confusion to gNB to determine the best beam  received from  UE. As a result, the relationship between SSB and ROs needs to be further studied. </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3: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pPr>
        <w:pStyle w:val="6"/>
        <w:numPr>
          <w:ilvl w:val="2"/>
          <w:numId w:val="17"/>
        </w:numPr>
      </w:pPr>
      <w:r>
        <w:t>The starting of RAR window and RA-RNTI determined</w:t>
      </w:r>
    </w:p>
    <w:p>
      <w:pPr>
        <w:spacing w:after="0"/>
        <w:jc w:val="both"/>
        <w:rPr>
          <w:rFonts w:ascii="Times New Roman" w:hAnsi="Times New Roman" w:eastAsia="宋体" w:cs="Times New Roman"/>
          <w:color w:val="000000"/>
          <w:lang w:eastAsia="zh-CN"/>
        </w:rPr>
      </w:pPr>
      <w:r>
        <w:rPr>
          <w:rFonts w:ascii="Times New Roman" w:hAnsi="Times New Roman" w:eastAsia="宋体" w:cs="Times New Roman"/>
          <w:color w:val="000000"/>
          <w:lang w:eastAsia="zh-CN"/>
        </w:rPr>
        <w:t xml:space="preserve">In previous meetings, it was agreed that only one RAR window would be supported for multiple PRACH transmission with the same beam. </w:t>
      </w:r>
      <w:r>
        <w:rPr>
          <w:rFonts w:ascii="Times New Roman" w:hAnsi="Times New Roman" w:eastAsia="宋体" w:cs="Times New Roman"/>
        </w:rPr>
        <w:t xml:space="preserve">Based on this agreement, </w:t>
      </w:r>
      <w:r>
        <w:rPr>
          <w:rFonts w:ascii="Times New Roman" w:hAnsi="Times New Roman"/>
          <w:lang w:val="en-GB" w:eastAsia="zh-CN"/>
        </w:rPr>
        <w:t>one straightforward way is to allow UE to starting RAR after the last symbol of the last RO within multiple PRACH transmissions. However, this mechanism may lead large latency because</w:t>
      </w:r>
      <w:r>
        <w:rPr>
          <w:rFonts w:hint="eastAsia" w:ascii="Times New Roman" w:hAnsi="Times New Roman"/>
          <w:lang w:eastAsia="zh-CN"/>
        </w:rPr>
        <w:t xml:space="preserve"> </w:t>
      </w:r>
      <w:r>
        <w:rPr>
          <w:rFonts w:ascii="Times New Roman" w:hAnsi="Times New Roman"/>
          <w:lang w:eastAsia="zh-CN"/>
        </w:rPr>
        <w:t>UE</w:t>
      </w:r>
      <w:r>
        <w:rPr>
          <w:rFonts w:ascii="Times New Roman" w:hAnsi="Times New Roman"/>
          <w:lang w:val="en-GB" w:eastAsia="zh-CN"/>
        </w:rPr>
        <w:t xml:space="preserve"> needs to wait until the last PRACH transmission finished and then to start monitoring RAR. To reduce the latency, allowing UE to monitor RAR after the last symbol of the first RO within multiple PRACH transmission can be considered, with this case, a single RA-RNTI based on the first RO can be considered. </w:t>
      </w:r>
    </w:p>
    <w:p>
      <w:pPr>
        <w:pStyle w:val="151"/>
        <w:spacing w:after="120" w:afterLines="50"/>
        <w:jc w:val="both"/>
        <w:rPr>
          <w:rFonts w:ascii="Times New Roman" w:hAnsi="Times New Roman"/>
          <w:b/>
          <w:i/>
          <w:sz w:val="22"/>
          <w:szCs w:val="22"/>
          <w:lang w:val="en-GB" w:eastAsia="zh-CN"/>
        </w:rPr>
      </w:pPr>
      <w:r>
        <w:rPr>
          <w:rFonts w:ascii="Times New Roman" w:hAnsi="Times New Roman"/>
          <w:b/>
          <w:i/>
          <w:sz w:val="22"/>
          <w:szCs w:val="22"/>
          <w:lang w:val="en-GB" w:eastAsia="zh-CN"/>
        </w:rPr>
        <w:t>Proposal 4:</w:t>
      </w:r>
      <w:r>
        <w:rPr>
          <w:rFonts w:hint="eastAsia" w:ascii="Times New Roman" w:hAnsi="Times New Roman" w:eastAsiaTheme="minorEastAsia"/>
          <w:b/>
          <w:i/>
          <w:sz w:val="22"/>
          <w:szCs w:val="22"/>
          <w:lang w:val="en-GB" w:eastAsia="zh-CN"/>
        </w:rPr>
        <w:t xml:space="preserve"> </w:t>
      </w:r>
      <w:r>
        <w:rPr>
          <w:rFonts w:ascii="Times New Roman" w:hAnsi="Times New Roman"/>
          <w:b/>
          <w:i/>
          <w:sz w:val="22"/>
          <w:szCs w:val="22"/>
          <w:lang w:val="en-GB" w:eastAsia="zh-CN"/>
        </w:rPr>
        <w:t>The start position of the RAR window can be after the last symbol of the first PRACH ROs</w:t>
      </w:r>
      <w:r>
        <w:rPr>
          <w:rFonts w:ascii="Times New Roman" w:hAnsi="Times New Roman" w:eastAsiaTheme="minorEastAsia"/>
          <w:b/>
          <w:i/>
          <w:sz w:val="22"/>
          <w:szCs w:val="22"/>
          <w:lang w:val="en-GB" w:eastAsia="zh-CN"/>
        </w:rPr>
        <w:t xml:space="preserve"> and the RA-RNTI is determined based on the first RO. </w:t>
      </w:r>
    </w:p>
    <w:p>
      <w:pPr>
        <w:pStyle w:val="4"/>
        <w:numPr>
          <w:ilvl w:val="1"/>
          <w:numId w:val="17"/>
        </w:numPr>
        <w:rPr>
          <w:sz w:val="22"/>
          <w:szCs w:val="22"/>
        </w:rPr>
      </w:pPr>
      <w:r>
        <w:rPr>
          <w:sz w:val="22"/>
          <w:szCs w:val="22"/>
        </w:rPr>
        <w:t>Multiple PRACH transmissions with different beams</w:t>
      </w:r>
    </w:p>
    <w:p>
      <w:pPr>
        <w:jc w:val="both"/>
        <w:rPr>
          <w:rFonts w:ascii="Times New Roman" w:hAnsi="Times New Roman" w:cs="Times New Roman"/>
          <w:lang w:eastAsia="zh-CN"/>
        </w:rPr>
      </w:pPr>
      <w:r>
        <w:rPr>
          <w:rFonts w:ascii="Times New Roman" w:hAnsi="Times New Roman" w:cs="Times New Roman"/>
          <w:lang w:eastAsia="zh-CN"/>
        </w:rPr>
        <w:t xml:space="preserve">According to the evaluation results in TR 38.830 [1], for rural 4GHz TDD NLOS O2I with ISD =1732m scenario, which is the worst coverage scenario in FR1 due to consideration of the penetration loss of O2I, the performance gap of PRACH B4 is based on MPL from the target value is -5.72dB.  As show in TR 38.830 [1], about </w:t>
      </w:r>
      <w:r>
        <w:rPr>
          <w:rFonts w:ascii="Times New Roman" w:hAnsi="Times New Roman" w:eastAsia="Times New Roman" w:cs="Times New Roman"/>
          <w:lang w:eastAsia="en-IN"/>
        </w:rPr>
        <w:t>3.7 dB</w:t>
      </w:r>
      <w:r>
        <w:rPr>
          <w:rFonts w:ascii="Times New Roman" w:hAnsi="Times New Roman" w:eastAsia="Times New Roman" w:cs="Times New Roman"/>
          <w:lang w:eastAsia="zh-CN"/>
        </w:rPr>
        <w:t xml:space="preserve"> and </w:t>
      </w:r>
      <w:r>
        <w:rPr>
          <w:rFonts w:ascii="Times New Roman" w:hAnsi="Times New Roman" w:eastAsia="Times New Roman" w:cs="Times New Roman"/>
          <w:lang w:eastAsia="en-IN"/>
        </w:rPr>
        <w:t>5.2 dB</w:t>
      </w:r>
      <w:r>
        <w:rPr>
          <w:rFonts w:ascii="Times New Roman" w:hAnsi="Times New Roman" w:eastAsia="Times New Roman" w:cs="Times New Roman"/>
          <w:lang w:eastAsia="zh-CN"/>
        </w:rPr>
        <w:t xml:space="preserve"> gain when performing 2 and 4 PRACH transmissions with the same transmission beam respectively at 4 GHz in urban scenario and 2 </w:t>
      </w:r>
      <w:r>
        <w:rPr>
          <w:rFonts w:ascii="Times New Roman" w:hAnsi="Times New Roman" w:eastAsia="Times New Roman" w:cs="Times New Roman"/>
          <w:lang w:eastAsia="en-IN"/>
        </w:rPr>
        <w:t>dB</w:t>
      </w:r>
      <w:r>
        <w:rPr>
          <w:rFonts w:ascii="Times New Roman" w:hAnsi="Times New Roman" w:eastAsia="Times New Roman" w:cs="Times New Roman"/>
          <w:lang w:eastAsia="zh-CN"/>
        </w:rPr>
        <w:t xml:space="preserve"> gain when performing 2 PRACH transmissions with different transmission beams at 2 GHz in rural scenario. Compare with the gap of PRACH B4, 8 repetitions is enough for PRACH coverage enhancement in FR1. F</w:t>
      </w:r>
      <w:r>
        <w:rPr>
          <w:rFonts w:ascii="Times New Roman" w:hAnsi="Times New Roman" w:eastAsia="宋体" w:cs="Times New Roman"/>
          <w:lang w:eastAsia="zh-CN"/>
        </w:rPr>
        <w:t xml:space="preserve">or FR2, the performance gap of PRACH B4 from the target value is about -20.3 dB, however, this is a huge gap only based on </w:t>
      </w:r>
      <w:r>
        <w:rPr>
          <w:rFonts w:ascii="Times New Roman" w:hAnsi="Times New Roman" w:cs="Times New Roman"/>
          <w:lang w:eastAsia="zh-CN"/>
        </w:rPr>
        <w:t>reception combination of multiple PRACH transmissions</w:t>
      </w:r>
      <w:r>
        <w:rPr>
          <w:rFonts w:hint="eastAsia" w:ascii="Times New Roman" w:hAnsi="Times New Roman" w:cs="Times New Roman"/>
          <w:lang w:val="en-US" w:eastAsia="zh-CN"/>
        </w:rPr>
        <w:t xml:space="preserve">, </w:t>
      </w:r>
      <w:r>
        <w:rPr>
          <w:rFonts w:ascii="Times New Roman" w:hAnsi="Times New Roman" w:cs="Times New Roman"/>
          <w:lang w:eastAsia="zh-CN"/>
        </w:rPr>
        <w:t>achieve more beam</w:t>
      </w:r>
      <w:r>
        <w:rPr>
          <w:rFonts w:hint="eastAsia" w:ascii="Times New Roman" w:hAnsi="Times New Roman" w:cs="Times New Roman"/>
          <w:lang w:val="en-US" w:eastAsia="zh-CN"/>
        </w:rPr>
        <w:t xml:space="preserve"> </w:t>
      </w:r>
      <w:r>
        <w:rPr>
          <w:rFonts w:ascii="Times New Roman" w:hAnsi="Times New Roman" w:cs="Times New Roman"/>
          <w:lang w:eastAsia="zh-CN"/>
        </w:rPr>
        <w:t>forming gain</w:t>
      </w:r>
      <w:r>
        <w:rPr>
          <w:rFonts w:hint="eastAsia" w:ascii="Times New Roman" w:hAnsi="Times New Roman" w:cs="Times New Roman"/>
          <w:lang w:val="en-US" w:eastAsia="zh-CN"/>
        </w:rPr>
        <w:t xml:space="preserve"> is a potential way, th</w:t>
      </w:r>
      <w:r>
        <w:rPr>
          <w:rFonts w:ascii="Times New Roman" w:hAnsi="Times New Roman" w:cs="Times New Roman"/>
          <w:lang w:eastAsia="zh-CN"/>
        </w:rPr>
        <w:t>us,</w:t>
      </w:r>
      <w:r>
        <w:rPr>
          <w:rFonts w:hint="eastAsia" w:ascii="Times New Roman" w:hAnsi="Times New Roman" w:cs="Times New Roman"/>
          <w:lang w:val="en-US" w:eastAsia="zh-CN"/>
        </w:rPr>
        <w:t xml:space="preserve"> </w:t>
      </w:r>
      <w:r>
        <w:rPr>
          <w:rFonts w:ascii="Times New Roman" w:hAnsi="Times New Roman" w:cs="Times New Roman"/>
          <w:lang w:eastAsia="zh-CN"/>
        </w:rPr>
        <w:t>multiple PRACH transmission</w:t>
      </w:r>
      <w:r>
        <w:rPr>
          <w:rFonts w:hint="eastAsia" w:ascii="Times New Roman" w:hAnsi="Times New Roman" w:cs="Times New Roman"/>
          <w:lang w:val="en-US" w:eastAsia="zh-CN"/>
        </w:rPr>
        <w:t xml:space="preserve"> with more than one beams</w:t>
      </w:r>
      <w:r>
        <w:rPr>
          <w:rFonts w:ascii="Times New Roman" w:hAnsi="Times New Roman" w:cs="Times New Roman"/>
          <w:lang w:eastAsia="zh-CN"/>
        </w:rPr>
        <w:t xml:space="preserve"> can be considered. </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cs="Times New Roman"/>
        </w:rPr>
      </w:pPr>
      <w:r>
        <w:rPr>
          <w:rFonts w:ascii="Times New Roman" w:hAnsi="Times New Roman" w:cs="Times New Roman"/>
        </w:rPr>
        <w:t xml:space="preserve">In current specification, for initial access procedure, gNB broadcast the system information based on different SSBs, and the SSB index is indicated by the different DMRS sequences and explicit 3bits, then UE choose a RO and preamble to transmit PRACH and the corresponding SSB index is indicated by the PRACH resources implicitly. When multiple PRACH transmissions with different beams is enabled, naturally, the refined beam can also be used for Msg 3 and Msg 5 transmission to further improve the coverage capacity. With this way, the best beam from UE side </w:t>
      </w:r>
      <w:r>
        <w:rPr>
          <w:rFonts w:hint="eastAsia" w:ascii="Times New Roman" w:hAnsi="Times New Roman" w:cs="Times New Roman"/>
          <w:lang w:val="en-US" w:eastAsia="zh-CN"/>
        </w:rPr>
        <w:t>need to</w:t>
      </w:r>
      <w:r>
        <w:rPr>
          <w:rFonts w:ascii="Times New Roman" w:hAnsi="Times New Roman" w:cs="Times New Roman"/>
        </w:rPr>
        <w:t xml:space="preserve"> be indicated by RAR. </w:t>
      </w:r>
    </w:p>
    <w:p>
      <w:pPr>
        <w:jc w:val="both"/>
        <w:rPr>
          <w:rFonts w:ascii="Times New Roman" w:hAnsi="Times New Roman" w:eastAsia="宋体" w:cs="Times New Roman"/>
          <w:b/>
          <w:i/>
          <w:lang w:eastAsia="zh-CN"/>
        </w:rPr>
      </w:pPr>
      <w:r>
        <w:rPr>
          <w:rFonts w:ascii="Times New Roman" w:hAnsi="Times New Roman" w:cs="Times New Roman"/>
          <w:b/>
          <w:i/>
        </w:rPr>
        <w:t>Proposal 6: The refined beam from UE side can be indicated by RAR when multiple PRACH transmission</w:t>
      </w:r>
      <w:r>
        <w:rPr>
          <w:rFonts w:hint="eastAsia" w:ascii="Times New Roman" w:hAnsi="Times New Roman" w:cs="Times New Roman"/>
          <w:b/>
          <w:i/>
          <w:lang w:val="en-US" w:eastAsia="zh-CN"/>
        </w:rPr>
        <w:t>s</w:t>
      </w:r>
      <w:bookmarkStart w:id="4" w:name="_GoBack"/>
      <w:bookmarkEnd w:id="4"/>
      <w:r>
        <w:rPr>
          <w:rFonts w:ascii="Times New Roman" w:hAnsi="Times New Roman" w:cs="Times New Roman"/>
          <w:b/>
          <w:i/>
        </w:rPr>
        <w:t xml:space="preserve"> with more than one beam is enabled. </w:t>
      </w:r>
    </w:p>
    <w:p>
      <w:pPr>
        <w:pStyle w:val="3"/>
        <w:keepNext w:val="0"/>
        <w:keepLines w:val="0"/>
        <w:widowControl w:val="0"/>
        <w:numPr>
          <w:ilvl w:val="0"/>
          <w:numId w:val="17"/>
        </w:numPr>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Conclusion</w:t>
      </w:r>
    </w:p>
    <w:p>
      <w:pPr>
        <w:jc w:val="both"/>
        <w:rPr>
          <w:rFonts w:ascii="Times New Roman" w:hAnsi="Times New Roman" w:cs="Times New Roman"/>
          <w:lang w:eastAsia="zh-CN"/>
        </w:rPr>
      </w:pPr>
      <w:r>
        <w:rPr>
          <w:rFonts w:ascii="Times New Roman" w:hAnsi="Times New Roman" w:cs="Times New Roman"/>
          <w:lang w:eastAsia="zh-CN"/>
        </w:rPr>
        <w:t>Based on the above analysis, the following proposals have been made:</w:t>
      </w:r>
    </w:p>
    <w:p>
      <w:r>
        <w:rPr>
          <w:rFonts w:ascii="Times New Roman" w:hAnsi="Times New Roman" w:cs="Times New Roman"/>
          <w:b/>
          <w:i/>
          <w:lang w:val="en-GB" w:eastAsia="zh-CN"/>
        </w:rPr>
        <w:t>Prop</w:t>
      </w:r>
      <w:r>
        <w:rPr>
          <w:rFonts w:hint="eastAsia" w:ascii="Times New Roman" w:hAnsi="Times New Roman" w:cs="Times New Roman"/>
          <w:b/>
          <w:i/>
          <w:lang w:val="en-GB" w:eastAsia="zh-CN"/>
        </w:rPr>
        <w:t>osal</w:t>
      </w:r>
      <w:r>
        <w:rPr>
          <w:rFonts w:ascii="Times New Roman" w:hAnsi="Times New Roman" w:cs="Times New Roman"/>
          <w:b/>
          <w:i/>
          <w:lang w:val="en-GB" w:eastAsia="zh-CN"/>
        </w:rPr>
        <w:t xml:space="preserve"> 1</w:t>
      </w:r>
      <w:r>
        <w:rPr>
          <w:rFonts w:hint="eastAsia" w:ascii="Times New Roman" w:hAnsi="Times New Roman" w:cs="Times New Roman"/>
          <w:b/>
          <w:i/>
          <w:lang w:val="en-GB" w:eastAsia="zh-CN"/>
        </w:rPr>
        <w:t>:</w:t>
      </w:r>
      <w:r>
        <w:rPr>
          <w:rFonts w:ascii="Times New Roman" w:hAnsi="Times New Roman" w:cs="Times New Roman"/>
          <w:b/>
          <w:i/>
          <w:lang w:val="en-GB" w:eastAsia="zh-CN"/>
        </w:rPr>
        <w:t xml:space="preserve"> Confirming working assumption 1, multiple </w:t>
      </w:r>
      <w:r>
        <w:rPr>
          <w:rFonts w:ascii="Times New Roman" w:hAnsi="Times New Roman" w:cs="Times New Roman"/>
          <w:b/>
          <w:i/>
          <w:lang w:eastAsia="zh-CN"/>
        </w:rPr>
        <w:t>PRACH with same beam are transmitted with separate ROs</w:t>
      </w:r>
      <w:r>
        <w:rPr>
          <w:rFonts w:ascii="Times New Roman" w:hAnsi="Times New Roman" w:eastAsia="宋体" w:cs="Times New Roman"/>
          <w:b/>
          <w:i/>
          <w:lang w:val="en-GB"/>
        </w:rPr>
        <w:t xml:space="preserve"> can be considered.</w:t>
      </w:r>
    </w:p>
    <w:p>
      <w:pPr>
        <w:spacing w:after="120" w:afterLines="50"/>
        <w:jc w:val="both"/>
        <w:rPr>
          <w:rFonts w:ascii="Times New Roman" w:hAnsi="Times New Roman" w:cs="Times New Roman"/>
          <w:b/>
          <w:i/>
          <w:lang w:eastAsia="zh-CN"/>
        </w:rPr>
      </w:pPr>
      <w:r>
        <w:rPr>
          <w:rFonts w:ascii="Times New Roman" w:hAnsi="Times New Roman" w:cs="Times New Roman"/>
          <w:b/>
          <w:i/>
          <w:lang w:eastAsia="zh-CN"/>
        </w:rPr>
        <w:t>Propo</w:t>
      </w:r>
      <w:r>
        <w:rPr>
          <w:rFonts w:hint="eastAsia" w:ascii="Times New Roman" w:hAnsi="Times New Roman" w:cs="Times New Roman"/>
          <w:b/>
          <w:i/>
          <w:lang w:eastAsia="zh-CN"/>
        </w:rPr>
        <w:t>s</w:t>
      </w:r>
      <w:r>
        <w:rPr>
          <w:rFonts w:ascii="Times New Roman" w:hAnsi="Times New Roman" w:cs="Times New Roman"/>
          <w:b/>
          <w:i/>
          <w:lang w:eastAsia="zh-CN"/>
        </w:rPr>
        <w:t>al 2: Time based mapping mechanism with frequency offset between ROs</w:t>
      </w:r>
      <w:r>
        <w:rPr>
          <w:rFonts w:ascii="Times New Roman" w:hAnsi="Times New Roman"/>
          <w:b/>
          <w:i/>
          <w:lang w:eastAsia="zh-CN"/>
        </w:rPr>
        <w:t xml:space="preserve"> for </w:t>
      </w:r>
      <w:r>
        <w:rPr>
          <w:rFonts w:ascii="Times New Roman" w:hAnsi="Times New Roman" w:cs="Times New Roman"/>
          <w:b/>
          <w:i/>
          <w:lang w:eastAsia="zh-CN"/>
        </w:rPr>
        <w:t>multiple PRACH transmissions can be</w:t>
      </w:r>
      <w:r>
        <w:rPr>
          <w:rFonts w:ascii="Times New Roman" w:hAnsi="Times New Roman"/>
          <w:b/>
          <w:i/>
          <w:lang w:eastAsia="zh-CN"/>
        </w:rPr>
        <w:t xml:space="preserve"> considered.</w:t>
      </w:r>
    </w:p>
    <w:p>
      <w:pPr>
        <w:pStyle w:val="151"/>
        <w:spacing w:after="120" w:afterLines="50"/>
        <w:jc w:val="both"/>
        <w:rPr>
          <w:rFonts w:ascii="Times New Roman" w:hAnsi="Times New Roman" w:eastAsiaTheme="minorEastAsia"/>
          <w:b/>
          <w:i/>
          <w:sz w:val="22"/>
          <w:szCs w:val="22"/>
          <w:lang w:eastAsia="zh-CN"/>
        </w:rPr>
      </w:pPr>
      <w:r>
        <w:rPr>
          <w:rFonts w:ascii="Times New Roman" w:hAnsi="Times New Roman"/>
          <w:b/>
          <w:i/>
          <w:sz w:val="22"/>
          <w:szCs w:val="22"/>
          <w:lang w:eastAsia="ko-KR"/>
        </w:rPr>
        <w:t xml:space="preserve">Proposal 3: The relationship between ROs and SSBs </w:t>
      </w:r>
      <w:r>
        <w:rPr>
          <w:rFonts w:ascii="Times New Roman" w:hAnsi="Times New Roman" w:eastAsiaTheme="minorEastAsia"/>
          <w:b/>
          <w:i/>
          <w:sz w:val="22"/>
          <w:szCs w:val="22"/>
          <w:lang w:eastAsia="zh-CN"/>
        </w:rPr>
        <w:t>should be studied when multiple PRACH transmiss</w:t>
      </w:r>
      <w:r>
        <w:rPr>
          <w:rFonts w:hint="eastAsia" w:ascii="Times New Roman" w:hAnsi="Times New Roman" w:eastAsiaTheme="minorEastAsia"/>
          <w:b/>
          <w:i/>
          <w:sz w:val="22"/>
          <w:szCs w:val="22"/>
          <w:lang w:eastAsia="zh-CN"/>
        </w:rPr>
        <w:t>i</w:t>
      </w:r>
      <w:r>
        <w:rPr>
          <w:rFonts w:ascii="Times New Roman" w:hAnsi="Times New Roman" w:eastAsiaTheme="minorEastAsia"/>
          <w:b/>
          <w:i/>
          <w:sz w:val="22"/>
          <w:szCs w:val="22"/>
          <w:lang w:eastAsia="zh-CN"/>
        </w:rPr>
        <w:t xml:space="preserve">ons is enabled. </w:t>
      </w:r>
    </w:p>
    <w:p>
      <w:r>
        <w:rPr>
          <w:rFonts w:ascii="Times New Roman" w:hAnsi="Times New Roman"/>
          <w:b/>
          <w:i/>
          <w:lang w:val="en-GB" w:eastAsia="zh-CN"/>
        </w:rPr>
        <w:t>Proposal 4:</w:t>
      </w:r>
      <w:r>
        <w:rPr>
          <w:rFonts w:hint="eastAsia" w:ascii="Times New Roman" w:hAnsi="Times New Roman"/>
          <w:b/>
          <w:i/>
          <w:lang w:val="en-GB" w:eastAsia="zh-CN"/>
        </w:rPr>
        <w:t xml:space="preserve"> </w:t>
      </w:r>
      <w:r>
        <w:rPr>
          <w:rFonts w:ascii="Times New Roman" w:hAnsi="Times New Roman"/>
          <w:b/>
          <w:i/>
          <w:lang w:val="en-GB" w:eastAsia="zh-CN"/>
        </w:rPr>
        <w:t>The start position of the RAR window can be after the last symbol of the first PRACH ROs and the RA-RNTI is determined based on the first RO.</w:t>
      </w:r>
    </w:p>
    <w:p>
      <w:pPr>
        <w:jc w:val="both"/>
        <w:rPr>
          <w:rFonts w:ascii="Times New Roman" w:hAnsi="Times New Roman" w:cs="Times New Roman"/>
          <w:b/>
          <w:i/>
          <w:lang w:eastAsia="zh-CN"/>
        </w:rPr>
      </w:pPr>
      <w:r>
        <w:rPr>
          <w:rFonts w:ascii="Times New Roman" w:hAnsi="Times New Roman" w:cs="Times New Roman"/>
          <w:b/>
          <w:i/>
          <w:lang w:eastAsia="zh-CN"/>
        </w:rPr>
        <w:t xml:space="preserve">Proposal 5: Multiple PRACH transmissions with different beams can be considered for coverage enhancement. </w:t>
      </w:r>
    </w:p>
    <w:p>
      <w:pPr>
        <w:jc w:val="both"/>
        <w:rPr>
          <w:rFonts w:ascii="Times New Roman" w:hAnsi="Times New Roman" w:eastAsia="宋体" w:cs="Times New Roman"/>
          <w:b/>
          <w:i/>
          <w:lang w:eastAsia="zh-CN"/>
        </w:rPr>
      </w:pPr>
      <w:r>
        <w:rPr>
          <w:rFonts w:ascii="Times New Roman" w:hAnsi="Times New Roman" w:cs="Times New Roman"/>
          <w:b/>
          <w:i/>
        </w:rPr>
        <w:t>Proposal 6: The refined beam from UE side can be indicated by RAR when multiple PRACH transmission</w:t>
      </w:r>
      <w:r>
        <w:rPr>
          <w:rFonts w:hint="eastAsia" w:ascii="Times New Roman" w:hAnsi="Times New Roman" w:cs="Times New Roman"/>
          <w:b/>
          <w:i/>
          <w:lang w:val="en-US" w:eastAsia="zh-CN"/>
        </w:rPr>
        <w:t>s</w:t>
      </w:r>
      <w:r>
        <w:rPr>
          <w:rFonts w:ascii="Times New Roman" w:hAnsi="Times New Roman" w:cs="Times New Roman"/>
          <w:b/>
          <w:i/>
        </w:rPr>
        <w:t xml:space="preserve"> with more than one beam is enabled. </w:t>
      </w:r>
    </w:p>
    <w:p>
      <w:pPr>
        <w:pStyle w:val="3"/>
        <w:keepNext w:val="0"/>
        <w:keepLines w:val="0"/>
        <w:widowControl w:val="0"/>
        <w:autoSpaceDE w:val="0"/>
        <w:autoSpaceDN w:val="0"/>
        <w:adjustRightInd w:val="0"/>
        <w:spacing w:after="120" w:afterLines="50" w:line="360" w:lineRule="auto"/>
        <w:jc w:val="both"/>
        <w:rPr>
          <w:rFonts w:ascii="Times New Roman" w:hAnsi="Times New Roman" w:eastAsia="黑体" w:cs="Times New Roman"/>
          <w:b/>
          <w:bCs/>
          <w:color w:val="auto"/>
          <w:sz w:val="22"/>
          <w:szCs w:val="22"/>
        </w:rPr>
      </w:pPr>
      <w:r>
        <w:rPr>
          <w:rFonts w:ascii="Times New Roman" w:hAnsi="Times New Roman" w:eastAsia="黑体" w:cs="Times New Roman"/>
          <w:b/>
          <w:bCs/>
          <w:color w:val="auto"/>
          <w:sz w:val="22"/>
          <w:szCs w:val="22"/>
        </w:rPr>
        <w:t>References</w:t>
      </w:r>
    </w:p>
    <w:p>
      <w:pPr>
        <w:spacing w:after="0" w:line="264" w:lineRule="auto"/>
        <w:jc w:val="both"/>
        <w:rPr>
          <w:rFonts w:ascii="Times New Roman" w:hAnsi="Times New Roman" w:cs="Times New Roman"/>
          <w:lang w:eastAsia="zh-CN"/>
        </w:rPr>
      </w:pPr>
      <w:r>
        <w:rPr>
          <w:rFonts w:ascii="Times New Roman" w:hAnsi="Times New Roman" w:eastAsia="Calibri" w:cs="Times New Roman"/>
        </w:rPr>
        <w:t>[1] TR 38.830, Study on NR coverage enhancements,</w:t>
      </w:r>
      <w:r>
        <w:rPr>
          <w:rFonts w:ascii="Times New Roman" w:hAnsi="Times New Roman" w:cs="Times New Roman"/>
          <w:lang w:eastAsia="zh-CN"/>
        </w:rPr>
        <w:t xml:space="preserve"> Release </w:t>
      </w:r>
      <w:bookmarkStart w:id="3" w:name="specRelease"/>
      <w:r>
        <w:rPr>
          <w:rFonts w:ascii="Times New Roman" w:hAnsi="Times New Roman" w:cs="Times New Roman"/>
          <w:lang w:eastAsia="zh-CN"/>
        </w:rPr>
        <w:t>17</w:t>
      </w:r>
      <w:bookmarkEnd w:id="3"/>
      <w:r>
        <w:rPr>
          <w:rFonts w:ascii="Times New Roman" w:hAnsi="Times New Roman" w:cs="Times New Roman"/>
          <w:lang w:eastAsia="zh-CN"/>
        </w:rPr>
        <w:t>.</w:t>
      </w:r>
    </w:p>
    <w:p>
      <w:pPr>
        <w:spacing w:after="0" w:line="264" w:lineRule="auto"/>
        <w:jc w:val="both"/>
        <w:rPr>
          <w:rFonts w:ascii="Times New Roman" w:hAnsi="Times New Roman" w:eastAsia="Calibri" w:cs="Times New Roman"/>
        </w:rPr>
      </w:pPr>
      <w:r>
        <w:rPr>
          <w:rFonts w:ascii="Times New Roman" w:hAnsi="Times New Roman" w:cs="Times New Roman"/>
          <w:lang w:eastAsia="zh-CN"/>
        </w:rPr>
        <w:t>[2] 3GPP RAN#96, RP-221858, “</w:t>
      </w:r>
      <w:r>
        <w:rPr>
          <w:rFonts w:ascii="Times New Roman" w:hAnsi="Times New Roman" w:eastAsia="Batang" w:cs="Times New Roman"/>
          <w:lang w:eastAsia="zh-CN"/>
        </w:rPr>
        <w:t>Revised WID on</w:t>
      </w:r>
      <w:r>
        <w:rPr>
          <w:rFonts w:ascii="Times New Roman" w:hAnsi="Times New Roman" w:eastAsia="宋体" w:cs="Times New Roman"/>
          <w:lang w:eastAsia="zh-CN"/>
        </w:rPr>
        <w:t xml:space="preserve"> </w:t>
      </w:r>
      <w:r>
        <w:rPr>
          <w:rFonts w:ascii="Times New Roman" w:hAnsi="Times New Roman" w:eastAsia="Batang" w:cs="Times New Roman"/>
          <w:lang w:eastAsia="zh-CN"/>
        </w:rPr>
        <w:t>Further NR coverage enhancements</w:t>
      </w:r>
      <w:r>
        <w:rPr>
          <w:rFonts w:ascii="Times New Roman" w:hAnsi="Times New Roman" w:cs="Times New Roman"/>
          <w:lang w:eastAsia="zh-CN"/>
        </w:rPr>
        <w:t>”, China Telecom.</w:t>
      </w:r>
    </w:p>
    <w:p>
      <w:pPr>
        <w:spacing w:after="0" w:line="264" w:lineRule="auto"/>
        <w:jc w:val="both"/>
        <w:rPr>
          <w:rFonts w:hint="eastAsia" w:ascii="Times New Roman" w:hAnsi="Times New Roman" w:cs="Times New Roman"/>
          <w:lang w:eastAsia="zh-CN"/>
        </w:rPr>
      </w:pPr>
      <w:r>
        <w:rPr>
          <w:rFonts w:hint="eastAsia" w:ascii="Times New Roman" w:hAnsi="Times New Roman" w:cs="Times New Roman"/>
          <w:lang w:eastAsia="zh-CN"/>
        </w:rPr>
        <w:t>[</w:t>
      </w:r>
      <w:r>
        <w:rPr>
          <w:rFonts w:ascii="Times New Roman" w:hAnsi="Times New Roman" w:cs="Times New Roman"/>
          <w:lang w:eastAsia="zh-CN"/>
        </w:rPr>
        <w:t>3</w:t>
      </w:r>
      <w:r>
        <w:rPr>
          <w:rFonts w:hint="eastAsia" w:ascii="Times New Roman" w:hAnsi="Times New Roman" w:cs="Times New Roman"/>
          <w:lang w:eastAsia="zh-CN"/>
        </w:rPr>
        <w:t>]</w:t>
      </w:r>
      <w:r>
        <w:rPr>
          <w:rFonts w:ascii="Times New Roman" w:hAnsi="Times New Roman" w:cs="Times New Roman"/>
          <w:lang w:eastAsia="zh-CN"/>
        </w:rPr>
        <w:t xml:space="preserve"> 3GPP RAN1 #112 meeting, Chairman notes.</w:t>
      </w:r>
      <w:r>
        <w:rPr>
          <w:rFonts w:ascii="Times New Roman" w:hAnsi="Times New Roman" w:eastAsia="Batang" w:cs="Times New Roman"/>
          <w:lang w:eastAsia="zh-CN"/>
        </w:rPr>
        <w:t xml:space="preserve"> </w:t>
      </w:r>
    </w:p>
    <w:sectPr>
      <w:pgSz w:w="12240" w:h="15840"/>
      <w:pgMar w:top="1440" w:right="1440" w:bottom="1440" w:left="144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TimesNewRomanPSMT">
    <w:altName w:val="Times New Roman"/>
    <w:panose1 w:val="00000000000000000000"/>
    <w:charset w:val="00"/>
    <w:family w:val="roman"/>
    <w:pitch w:val="default"/>
    <w:sig w:usb0="00000000" w:usb1="00000000" w:usb2="00000009" w:usb3="00000000" w:csb0="000001FF" w:csb1="00000000"/>
  </w:font>
  <w:font w:name="TimesNewRomanPS-ItalicMT">
    <w:altName w:val="Times New Roman"/>
    <w:panose1 w:val="00000000000000000000"/>
    <w:charset w:val="00"/>
    <w:family w:val="auto"/>
    <w:pitch w:val="default"/>
    <w:sig w:usb0="00000000" w:usb1="00000000" w:usb2="00000001" w:usb3="00000000" w:csb0="000001B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ambriaMath">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56"/>
      <w:lvlText w:val="%1."/>
      <w:lvlJc w:val="left"/>
      <w:pPr>
        <w:tabs>
          <w:tab w:val="left" w:pos="11247"/>
        </w:tabs>
        <w:ind w:left="11247" w:hanging="720"/>
      </w:pPr>
    </w:lvl>
  </w:abstractNum>
  <w:abstractNum w:abstractNumId="1">
    <w:nsid w:val="FFFFFF7D"/>
    <w:multiLevelType w:val="singleLevel"/>
    <w:tmpl w:val="FFFFFF7D"/>
    <w:lvl w:ilvl="0" w:tentative="0">
      <w:start w:val="1"/>
      <w:numFmt w:val="decimal"/>
      <w:pStyle w:val="42"/>
      <w:lvlText w:val="%1."/>
      <w:lvlJc w:val="left"/>
      <w:pPr>
        <w:tabs>
          <w:tab w:val="left" w:pos="2880"/>
        </w:tabs>
        <w:ind w:left="2880" w:hanging="720"/>
      </w:pPr>
    </w:lvl>
  </w:abstractNum>
  <w:abstractNum w:abstractNumId="2">
    <w:nsid w:val="FFFFFF7E"/>
    <w:multiLevelType w:val="singleLevel"/>
    <w:tmpl w:val="FFFFFF7E"/>
    <w:lvl w:ilvl="0" w:tentative="0">
      <w:start w:val="1"/>
      <w:numFmt w:val="decimal"/>
      <w:pStyle w:val="32"/>
      <w:lvlText w:val="%1."/>
      <w:lvlJc w:val="left"/>
      <w:pPr>
        <w:tabs>
          <w:tab w:val="left" w:pos="2160"/>
        </w:tabs>
        <w:ind w:left="2160" w:hanging="720"/>
      </w:pPr>
    </w:lvl>
  </w:abstractNum>
  <w:abstractNum w:abstractNumId="3">
    <w:nsid w:val="FFFFFF7F"/>
    <w:multiLevelType w:val="singleLevel"/>
    <w:tmpl w:val="FFFFFF7F"/>
    <w:lvl w:ilvl="0" w:tentative="0">
      <w:start w:val="1"/>
      <w:numFmt w:val="decimal"/>
      <w:pStyle w:val="16"/>
      <w:lvlText w:val="%1."/>
      <w:lvlJc w:val="left"/>
      <w:pPr>
        <w:tabs>
          <w:tab w:val="left" w:pos="1440"/>
        </w:tabs>
        <w:ind w:left="1440" w:hanging="720"/>
      </w:pPr>
    </w:lvl>
  </w:abstractNum>
  <w:abstractNum w:abstractNumId="4">
    <w:nsid w:val="FFFFFF80"/>
    <w:multiLevelType w:val="singleLevel"/>
    <w:tmpl w:val="FFFFFF80"/>
    <w:lvl w:ilvl="0" w:tentative="0">
      <w:start w:val="1"/>
      <w:numFmt w:val="bullet"/>
      <w:pStyle w:val="41"/>
      <w:lvlText w:val=""/>
      <w:lvlJc w:val="left"/>
      <w:pPr>
        <w:tabs>
          <w:tab w:val="left" w:pos="3600"/>
        </w:tabs>
        <w:ind w:left="3600" w:hanging="720"/>
      </w:pPr>
      <w:rPr>
        <w:rFonts w:hint="default" w:ascii="Symbol" w:hAnsi="Symbol"/>
      </w:rPr>
    </w:lvl>
  </w:abstractNum>
  <w:abstractNum w:abstractNumId="5">
    <w:nsid w:val="FFFFFF81"/>
    <w:multiLevelType w:val="singleLevel"/>
    <w:tmpl w:val="FFFFFF81"/>
    <w:lvl w:ilvl="0" w:tentative="0">
      <w:start w:val="1"/>
      <w:numFmt w:val="bullet"/>
      <w:pStyle w:val="18"/>
      <w:lvlText w:val=""/>
      <w:lvlJc w:val="left"/>
      <w:pPr>
        <w:tabs>
          <w:tab w:val="left" w:pos="2880"/>
        </w:tabs>
        <w:ind w:left="2880" w:hanging="720"/>
      </w:pPr>
      <w:rPr>
        <w:rFonts w:hint="default" w:ascii="Symbol" w:hAnsi="Symbol"/>
      </w:rPr>
    </w:lvl>
  </w:abstractNum>
  <w:abstractNum w:abstractNumId="6">
    <w:nsid w:val="FFFFFF82"/>
    <w:multiLevelType w:val="singleLevel"/>
    <w:tmpl w:val="FFFFFF82"/>
    <w:lvl w:ilvl="0" w:tentative="0">
      <w:start w:val="1"/>
      <w:numFmt w:val="bullet"/>
      <w:pStyle w:val="29"/>
      <w:lvlText w:val=""/>
      <w:lvlJc w:val="left"/>
      <w:pPr>
        <w:tabs>
          <w:tab w:val="left" w:pos="2160"/>
        </w:tabs>
        <w:ind w:left="2160" w:hanging="720"/>
      </w:pPr>
      <w:rPr>
        <w:rFonts w:hint="default" w:ascii="Symbol" w:hAnsi="Symbol"/>
      </w:rPr>
    </w:lvl>
  </w:abstractNum>
  <w:abstractNum w:abstractNumId="7">
    <w:nsid w:val="FFFFFF83"/>
    <w:multiLevelType w:val="singleLevel"/>
    <w:tmpl w:val="FFFFFF83"/>
    <w:lvl w:ilvl="0" w:tentative="0">
      <w:start w:val="1"/>
      <w:numFmt w:val="bullet"/>
      <w:pStyle w:val="35"/>
      <w:lvlText w:val=""/>
      <w:lvlJc w:val="left"/>
      <w:pPr>
        <w:tabs>
          <w:tab w:val="left" w:pos="1440"/>
        </w:tabs>
        <w:ind w:left="1440" w:hanging="720"/>
      </w:pPr>
      <w:rPr>
        <w:rFonts w:hint="default" w:ascii="Symbol" w:hAnsi="Symbol"/>
      </w:rPr>
    </w:lvl>
  </w:abstractNum>
  <w:abstractNum w:abstractNumId="8">
    <w:nsid w:val="FFFFFF88"/>
    <w:multiLevelType w:val="singleLevel"/>
    <w:tmpl w:val="FFFFFF88"/>
    <w:lvl w:ilvl="0" w:tentative="0">
      <w:start w:val="1"/>
      <w:numFmt w:val="decimal"/>
      <w:pStyle w:val="20"/>
      <w:lvlText w:val="%1."/>
      <w:lvlJc w:val="left"/>
      <w:pPr>
        <w:tabs>
          <w:tab w:val="left" w:pos="720"/>
        </w:tabs>
        <w:ind w:left="720" w:hanging="720"/>
      </w:pPr>
    </w:lvl>
  </w:abstractNum>
  <w:abstractNum w:abstractNumId="9">
    <w:nsid w:val="FFFFFF89"/>
    <w:multiLevelType w:val="singleLevel"/>
    <w:tmpl w:val="FFFFFF89"/>
    <w:lvl w:ilvl="0" w:tentative="0">
      <w:start w:val="1"/>
      <w:numFmt w:val="bullet"/>
      <w:pStyle w:val="23"/>
      <w:lvlText w:val=""/>
      <w:lvlJc w:val="left"/>
      <w:pPr>
        <w:tabs>
          <w:tab w:val="left" w:pos="720"/>
        </w:tabs>
        <w:ind w:left="720" w:hanging="720"/>
      </w:pPr>
      <w:rPr>
        <w:rFonts w:hint="default" w:ascii="Symbol" w:hAnsi="Symbol"/>
      </w:rPr>
    </w:lvl>
  </w:abstractNum>
  <w:abstractNum w:abstractNumId="10">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1913D55"/>
    <w:multiLevelType w:val="multilevel"/>
    <w:tmpl w:val="31913D55"/>
    <w:lvl w:ilvl="0" w:tentative="0">
      <w:start w:val="1"/>
      <w:numFmt w:val="decimal"/>
      <w:pStyle w:val="156"/>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34747E3B"/>
    <w:multiLevelType w:val="multilevel"/>
    <w:tmpl w:val="34747E3B"/>
    <w:lvl w:ilvl="0" w:tentative="0">
      <w:start w:val="1"/>
      <w:numFmt w:val="decimal"/>
      <w:lvlText w:val="%1."/>
      <w:lvlJc w:val="left"/>
      <w:pPr>
        <w:ind w:left="420" w:hanging="420"/>
      </w:pPr>
      <w:rPr>
        <w:b/>
        <w:color w:val="auto"/>
      </w:rPr>
    </w:lvl>
    <w:lvl w:ilvl="1" w:tentative="0">
      <w:start w:val="1"/>
      <w:numFmt w:val="decimal"/>
      <w:isLgl/>
      <w:lvlText w:val="%1.%2"/>
      <w:lvlJc w:val="left"/>
      <w:pPr>
        <w:ind w:left="528" w:hanging="528"/>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abstractNum w:abstractNumId="13">
    <w:nsid w:val="3A877D64"/>
    <w:multiLevelType w:val="singleLevel"/>
    <w:tmpl w:val="3A877D64"/>
    <w:lvl w:ilvl="0" w:tentative="0">
      <w:start w:val="1"/>
      <w:numFmt w:val="decimal"/>
      <w:pStyle w:val="186"/>
      <w:lvlText w:val="[%1]"/>
      <w:lvlJc w:val="left"/>
      <w:pPr>
        <w:tabs>
          <w:tab w:val="left" w:pos="360"/>
        </w:tabs>
        <w:ind w:left="360" w:hanging="360"/>
      </w:pPr>
    </w:lvl>
  </w:abstractNum>
  <w:abstractNum w:abstractNumId="14">
    <w:nsid w:val="3AA46647"/>
    <w:multiLevelType w:val="multilevel"/>
    <w:tmpl w:val="3AA46647"/>
    <w:lvl w:ilvl="0" w:tentative="0">
      <w:start w:val="1"/>
      <w:numFmt w:val="decimal"/>
      <w:pStyle w:val="101"/>
      <w:lvlText w:val="Proposal %1"/>
      <w:lvlJc w:val="left"/>
      <w:pPr>
        <w:tabs>
          <w:tab w:val="left" w:pos="1304"/>
        </w:tabs>
        <w:ind w:left="1304" w:hanging="1304"/>
      </w:pPr>
      <w:rPr>
        <w:rFonts w:hint="default"/>
        <w:sz w:val="22"/>
        <w:szCs w:val="22"/>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5">
    <w:nsid w:val="458547B7"/>
    <w:multiLevelType w:val="multilevel"/>
    <w:tmpl w:val="458547B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4B1F283C"/>
    <w:multiLevelType w:val="singleLevel"/>
    <w:tmpl w:val="4B1F283C"/>
    <w:lvl w:ilvl="0" w:tentative="0">
      <w:start w:val="1"/>
      <w:numFmt w:val="bullet"/>
      <w:pStyle w:val="143"/>
      <w:lvlText w:val=""/>
      <w:lvlJc w:val="left"/>
      <w:pPr>
        <w:tabs>
          <w:tab w:val="left" w:pos="1843"/>
        </w:tabs>
        <w:ind w:left="1843" w:hanging="425"/>
      </w:pPr>
      <w:rPr>
        <w:rFonts w:hint="default" w:ascii="Symbol" w:hAnsi="Symbol"/>
      </w:rPr>
    </w:lvl>
  </w:abstractNum>
  <w:abstractNum w:abstractNumId="17">
    <w:nsid w:val="5101505E"/>
    <w:multiLevelType w:val="multilevel"/>
    <w:tmpl w:val="5101505E"/>
    <w:lvl w:ilvl="0" w:tentative="0">
      <w:start w:val="1"/>
      <w:numFmt w:val="decimal"/>
      <w:pStyle w:val="1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68636C19"/>
    <w:multiLevelType w:val="multilevel"/>
    <w:tmpl w:val="68636C1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E760327"/>
    <w:multiLevelType w:val="multilevel"/>
    <w:tmpl w:val="6E760327"/>
    <w:lvl w:ilvl="0" w:tentative="0">
      <w:start w:val="1"/>
      <w:numFmt w:val="decimal"/>
      <w:pStyle w:val="154"/>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lvlText w:val="%1.%2.%3"/>
      <w:lvlJc w:val="left"/>
      <w:pPr>
        <w:tabs>
          <w:tab w:val="left" w:pos="2564"/>
        </w:tabs>
        <w:ind w:left="2564" w:hanging="2564"/>
      </w:pPr>
      <w:rPr>
        <w:rFonts w:hint="default"/>
      </w:rPr>
    </w:lvl>
    <w:lvl w:ilvl="3" w:tentative="0">
      <w:start w:val="1"/>
      <w:numFmt w:val="decimal"/>
      <w:lvlText w:val="%1.%2.%3.%4"/>
      <w:lvlJc w:val="left"/>
      <w:pPr>
        <w:tabs>
          <w:tab w:val="left" w:pos="1290"/>
        </w:tabs>
        <w:ind w:left="1290" w:hanging="1290"/>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0">
    <w:nsid w:val="72B13240"/>
    <w:multiLevelType w:val="multilevel"/>
    <w:tmpl w:val="72B1324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6"/>
  </w:num>
  <w:num w:numId="13">
    <w:abstractNumId w:val="19"/>
  </w:num>
  <w:num w:numId="14">
    <w:abstractNumId w:val="11"/>
  </w:num>
  <w:num w:numId="15">
    <w:abstractNumId w:val="13"/>
  </w:num>
  <w:num w:numId="16">
    <w:abstractNumId w:val="17"/>
  </w:num>
  <w:num w:numId="17">
    <w:abstractNumId w:val="12"/>
  </w:num>
  <w:num w:numId="18">
    <w:abstractNumId w:val="10"/>
  </w:num>
  <w:num w:numId="19">
    <w:abstractNumId w:val="15"/>
  </w:num>
  <w:num w:numId="20">
    <w:abstractNumId w:val="18"/>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bordersDoNotSurroundHeader w:val="1"/>
  <w:bordersDoNotSurroundFooter w:val="1"/>
  <w:documentProtection w:enforcement="0"/>
  <w:defaultTabStop w:val="720"/>
  <w:hyphenationZone w:val="425"/>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UwNzJmZjNmNTVjYjFiMWVlYjg5ZWQ5NjI0YmU2NmUifQ=="/>
  </w:docVars>
  <w:rsids>
    <w:rsidRoot w:val="4D8F1B29"/>
    <w:rsid w:val="00001D7E"/>
    <w:rsid w:val="0000259A"/>
    <w:rsid w:val="000070CC"/>
    <w:rsid w:val="000127C2"/>
    <w:rsid w:val="00014857"/>
    <w:rsid w:val="0002279D"/>
    <w:rsid w:val="00022C16"/>
    <w:rsid w:val="00023008"/>
    <w:rsid w:val="00026877"/>
    <w:rsid w:val="00026FE1"/>
    <w:rsid w:val="00031524"/>
    <w:rsid w:val="000320A6"/>
    <w:rsid w:val="00032102"/>
    <w:rsid w:val="00035B20"/>
    <w:rsid w:val="00036544"/>
    <w:rsid w:val="0005082B"/>
    <w:rsid w:val="00050E9C"/>
    <w:rsid w:val="00052A72"/>
    <w:rsid w:val="00054054"/>
    <w:rsid w:val="00057476"/>
    <w:rsid w:val="00061344"/>
    <w:rsid w:val="0006278C"/>
    <w:rsid w:val="00066C9B"/>
    <w:rsid w:val="000709F2"/>
    <w:rsid w:val="0007190C"/>
    <w:rsid w:val="00076933"/>
    <w:rsid w:val="0007798B"/>
    <w:rsid w:val="00082011"/>
    <w:rsid w:val="00086CF3"/>
    <w:rsid w:val="000878A1"/>
    <w:rsid w:val="00093A1E"/>
    <w:rsid w:val="000946D7"/>
    <w:rsid w:val="00097B64"/>
    <w:rsid w:val="000A3D8A"/>
    <w:rsid w:val="000A437C"/>
    <w:rsid w:val="000A542E"/>
    <w:rsid w:val="000B2EAF"/>
    <w:rsid w:val="000B62DF"/>
    <w:rsid w:val="000C439F"/>
    <w:rsid w:val="000C682F"/>
    <w:rsid w:val="000D0EBE"/>
    <w:rsid w:val="000D15CE"/>
    <w:rsid w:val="000D7BD1"/>
    <w:rsid w:val="000D7E46"/>
    <w:rsid w:val="000E0D3D"/>
    <w:rsid w:val="000E18F2"/>
    <w:rsid w:val="000E4735"/>
    <w:rsid w:val="000E4DF5"/>
    <w:rsid w:val="000F73D6"/>
    <w:rsid w:val="00100487"/>
    <w:rsid w:val="001008DA"/>
    <w:rsid w:val="001020AF"/>
    <w:rsid w:val="001031A6"/>
    <w:rsid w:val="00110FB5"/>
    <w:rsid w:val="001128B1"/>
    <w:rsid w:val="00114DD4"/>
    <w:rsid w:val="00117DEA"/>
    <w:rsid w:val="00122B11"/>
    <w:rsid w:val="00122B69"/>
    <w:rsid w:val="001256F0"/>
    <w:rsid w:val="00132F28"/>
    <w:rsid w:val="001379FB"/>
    <w:rsid w:val="001407F2"/>
    <w:rsid w:val="001466D9"/>
    <w:rsid w:val="0015024B"/>
    <w:rsid w:val="001530C2"/>
    <w:rsid w:val="00155E5F"/>
    <w:rsid w:val="001570CE"/>
    <w:rsid w:val="001602FD"/>
    <w:rsid w:val="00163F21"/>
    <w:rsid w:val="001643D6"/>
    <w:rsid w:val="0017077C"/>
    <w:rsid w:val="00177ACE"/>
    <w:rsid w:val="00182776"/>
    <w:rsid w:val="001904C2"/>
    <w:rsid w:val="00190776"/>
    <w:rsid w:val="00190CC7"/>
    <w:rsid w:val="0019154D"/>
    <w:rsid w:val="001943DD"/>
    <w:rsid w:val="001967E6"/>
    <w:rsid w:val="001A08BE"/>
    <w:rsid w:val="001A182F"/>
    <w:rsid w:val="001A374C"/>
    <w:rsid w:val="001A5E1F"/>
    <w:rsid w:val="001C26D4"/>
    <w:rsid w:val="001C5F63"/>
    <w:rsid w:val="001C69D7"/>
    <w:rsid w:val="001D1FFE"/>
    <w:rsid w:val="001D3F0E"/>
    <w:rsid w:val="001D53B9"/>
    <w:rsid w:val="001D6925"/>
    <w:rsid w:val="001E0D41"/>
    <w:rsid w:val="001E3AAB"/>
    <w:rsid w:val="001E5F72"/>
    <w:rsid w:val="001E6711"/>
    <w:rsid w:val="001F47E7"/>
    <w:rsid w:val="001F4D48"/>
    <w:rsid w:val="001F7221"/>
    <w:rsid w:val="002027DD"/>
    <w:rsid w:val="002047CA"/>
    <w:rsid w:val="00215C2B"/>
    <w:rsid w:val="002176FC"/>
    <w:rsid w:val="002178DC"/>
    <w:rsid w:val="0022013A"/>
    <w:rsid w:val="002230BA"/>
    <w:rsid w:val="00223293"/>
    <w:rsid w:val="002300A5"/>
    <w:rsid w:val="002313ED"/>
    <w:rsid w:val="002319FE"/>
    <w:rsid w:val="00235088"/>
    <w:rsid w:val="0023635D"/>
    <w:rsid w:val="0023725D"/>
    <w:rsid w:val="0024082D"/>
    <w:rsid w:val="002423BD"/>
    <w:rsid w:val="0024246C"/>
    <w:rsid w:val="00242CA2"/>
    <w:rsid w:val="00246018"/>
    <w:rsid w:val="00253AEC"/>
    <w:rsid w:val="00255689"/>
    <w:rsid w:val="002609FB"/>
    <w:rsid w:val="002615F1"/>
    <w:rsid w:val="002625EA"/>
    <w:rsid w:val="002662BA"/>
    <w:rsid w:val="002668FB"/>
    <w:rsid w:val="00270385"/>
    <w:rsid w:val="00274757"/>
    <w:rsid w:val="00274904"/>
    <w:rsid w:val="002762DD"/>
    <w:rsid w:val="00276C9B"/>
    <w:rsid w:val="00280F4A"/>
    <w:rsid w:val="00283625"/>
    <w:rsid w:val="00285850"/>
    <w:rsid w:val="00294CB8"/>
    <w:rsid w:val="0029528D"/>
    <w:rsid w:val="002A057C"/>
    <w:rsid w:val="002B118E"/>
    <w:rsid w:val="002B3304"/>
    <w:rsid w:val="002B4B0D"/>
    <w:rsid w:val="002C3AC7"/>
    <w:rsid w:val="002C4687"/>
    <w:rsid w:val="002C4F63"/>
    <w:rsid w:val="002C6DF2"/>
    <w:rsid w:val="002D235E"/>
    <w:rsid w:val="002D283A"/>
    <w:rsid w:val="002E0740"/>
    <w:rsid w:val="002E5381"/>
    <w:rsid w:val="002F1EB0"/>
    <w:rsid w:val="002F26EA"/>
    <w:rsid w:val="002F3959"/>
    <w:rsid w:val="003003F6"/>
    <w:rsid w:val="00311150"/>
    <w:rsid w:val="003130AC"/>
    <w:rsid w:val="00313AC6"/>
    <w:rsid w:val="00315A5B"/>
    <w:rsid w:val="00315D8E"/>
    <w:rsid w:val="00320C73"/>
    <w:rsid w:val="00330590"/>
    <w:rsid w:val="00333C51"/>
    <w:rsid w:val="00334494"/>
    <w:rsid w:val="0033688D"/>
    <w:rsid w:val="0033754D"/>
    <w:rsid w:val="00344E38"/>
    <w:rsid w:val="00353E26"/>
    <w:rsid w:val="003549B4"/>
    <w:rsid w:val="00356374"/>
    <w:rsid w:val="00363DFF"/>
    <w:rsid w:val="00364C66"/>
    <w:rsid w:val="00373854"/>
    <w:rsid w:val="0038322C"/>
    <w:rsid w:val="00383391"/>
    <w:rsid w:val="00386240"/>
    <w:rsid w:val="0038642C"/>
    <w:rsid w:val="00386E0B"/>
    <w:rsid w:val="00393500"/>
    <w:rsid w:val="00397816"/>
    <w:rsid w:val="003A5967"/>
    <w:rsid w:val="003B46DC"/>
    <w:rsid w:val="003C4CA0"/>
    <w:rsid w:val="003C79E7"/>
    <w:rsid w:val="003D7DBB"/>
    <w:rsid w:val="003E28AF"/>
    <w:rsid w:val="003E3E8E"/>
    <w:rsid w:val="003E4648"/>
    <w:rsid w:val="003E5374"/>
    <w:rsid w:val="003E739B"/>
    <w:rsid w:val="003F0F86"/>
    <w:rsid w:val="003F1CEA"/>
    <w:rsid w:val="003F67D4"/>
    <w:rsid w:val="00401577"/>
    <w:rsid w:val="00403DB9"/>
    <w:rsid w:val="00404085"/>
    <w:rsid w:val="00422CD5"/>
    <w:rsid w:val="004310D9"/>
    <w:rsid w:val="004310DC"/>
    <w:rsid w:val="004314B1"/>
    <w:rsid w:val="00431775"/>
    <w:rsid w:val="00431786"/>
    <w:rsid w:val="004347C7"/>
    <w:rsid w:val="00441CC8"/>
    <w:rsid w:val="00453C3A"/>
    <w:rsid w:val="004567C5"/>
    <w:rsid w:val="004576C5"/>
    <w:rsid w:val="004578A9"/>
    <w:rsid w:val="00457E1C"/>
    <w:rsid w:val="00461AE2"/>
    <w:rsid w:val="00463183"/>
    <w:rsid w:val="00473E2E"/>
    <w:rsid w:val="00481B58"/>
    <w:rsid w:val="004827B8"/>
    <w:rsid w:val="00484A04"/>
    <w:rsid w:val="00494EE6"/>
    <w:rsid w:val="00495A88"/>
    <w:rsid w:val="004A0B46"/>
    <w:rsid w:val="004A3B99"/>
    <w:rsid w:val="004A3FB1"/>
    <w:rsid w:val="004A6C73"/>
    <w:rsid w:val="004B6A9A"/>
    <w:rsid w:val="004C1B10"/>
    <w:rsid w:val="004C2245"/>
    <w:rsid w:val="004C2286"/>
    <w:rsid w:val="004C58F9"/>
    <w:rsid w:val="004D09E1"/>
    <w:rsid w:val="004D100F"/>
    <w:rsid w:val="004D3711"/>
    <w:rsid w:val="004D38E5"/>
    <w:rsid w:val="004E0E59"/>
    <w:rsid w:val="004E1A80"/>
    <w:rsid w:val="004E63DE"/>
    <w:rsid w:val="004F22AE"/>
    <w:rsid w:val="004F482E"/>
    <w:rsid w:val="00500474"/>
    <w:rsid w:val="00502B0E"/>
    <w:rsid w:val="00504D3A"/>
    <w:rsid w:val="00510319"/>
    <w:rsid w:val="00510AC1"/>
    <w:rsid w:val="005129F5"/>
    <w:rsid w:val="00514A66"/>
    <w:rsid w:val="00517946"/>
    <w:rsid w:val="005221EA"/>
    <w:rsid w:val="00523E3D"/>
    <w:rsid w:val="0052618D"/>
    <w:rsid w:val="00527D7C"/>
    <w:rsid w:val="005308CC"/>
    <w:rsid w:val="0053092D"/>
    <w:rsid w:val="00531438"/>
    <w:rsid w:val="00531DF7"/>
    <w:rsid w:val="00534D3E"/>
    <w:rsid w:val="00534E4B"/>
    <w:rsid w:val="00541442"/>
    <w:rsid w:val="00543B4B"/>
    <w:rsid w:val="005441D2"/>
    <w:rsid w:val="00545B03"/>
    <w:rsid w:val="00546B45"/>
    <w:rsid w:val="005524ED"/>
    <w:rsid w:val="0056297E"/>
    <w:rsid w:val="00564679"/>
    <w:rsid w:val="0057105C"/>
    <w:rsid w:val="00575353"/>
    <w:rsid w:val="00580C11"/>
    <w:rsid w:val="00584D06"/>
    <w:rsid w:val="005863AE"/>
    <w:rsid w:val="0058673B"/>
    <w:rsid w:val="00587413"/>
    <w:rsid w:val="005912D1"/>
    <w:rsid w:val="00593CC9"/>
    <w:rsid w:val="00595921"/>
    <w:rsid w:val="005A047C"/>
    <w:rsid w:val="005A12D9"/>
    <w:rsid w:val="005A273E"/>
    <w:rsid w:val="005A2911"/>
    <w:rsid w:val="005A321E"/>
    <w:rsid w:val="005A5D47"/>
    <w:rsid w:val="005B28B0"/>
    <w:rsid w:val="005B413D"/>
    <w:rsid w:val="005B6395"/>
    <w:rsid w:val="005C04C4"/>
    <w:rsid w:val="005C655D"/>
    <w:rsid w:val="005C688B"/>
    <w:rsid w:val="005C78B7"/>
    <w:rsid w:val="005C7BCB"/>
    <w:rsid w:val="005D658A"/>
    <w:rsid w:val="005D6DB0"/>
    <w:rsid w:val="005E3932"/>
    <w:rsid w:val="005F0362"/>
    <w:rsid w:val="005F1BAC"/>
    <w:rsid w:val="005F4E75"/>
    <w:rsid w:val="00600E7B"/>
    <w:rsid w:val="00603C6F"/>
    <w:rsid w:val="0060676C"/>
    <w:rsid w:val="00606F0F"/>
    <w:rsid w:val="00607873"/>
    <w:rsid w:val="006101F4"/>
    <w:rsid w:val="00610DEE"/>
    <w:rsid w:val="006116B9"/>
    <w:rsid w:val="006137D6"/>
    <w:rsid w:val="0061637C"/>
    <w:rsid w:val="006206D8"/>
    <w:rsid w:val="00621E48"/>
    <w:rsid w:val="00623DE1"/>
    <w:rsid w:val="0062471C"/>
    <w:rsid w:val="00625071"/>
    <w:rsid w:val="0062637D"/>
    <w:rsid w:val="0063392A"/>
    <w:rsid w:val="00643FB4"/>
    <w:rsid w:val="00650278"/>
    <w:rsid w:val="00650C9F"/>
    <w:rsid w:val="0065110A"/>
    <w:rsid w:val="00654098"/>
    <w:rsid w:val="00657430"/>
    <w:rsid w:val="00660980"/>
    <w:rsid w:val="00660F4B"/>
    <w:rsid w:val="006617BE"/>
    <w:rsid w:val="00662BB9"/>
    <w:rsid w:val="0067254A"/>
    <w:rsid w:val="006737FF"/>
    <w:rsid w:val="0067380E"/>
    <w:rsid w:val="00673AFD"/>
    <w:rsid w:val="00674B29"/>
    <w:rsid w:val="00674D30"/>
    <w:rsid w:val="00675AC4"/>
    <w:rsid w:val="00675CBB"/>
    <w:rsid w:val="006778E8"/>
    <w:rsid w:val="00677F10"/>
    <w:rsid w:val="00681C16"/>
    <w:rsid w:val="00683F77"/>
    <w:rsid w:val="006840E4"/>
    <w:rsid w:val="006855F1"/>
    <w:rsid w:val="00695321"/>
    <w:rsid w:val="006970B6"/>
    <w:rsid w:val="006A3CE6"/>
    <w:rsid w:val="006A5862"/>
    <w:rsid w:val="006A7AA4"/>
    <w:rsid w:val="006B0AFD"/>
    <w:rsid w:val="006B195F"/>
    <w:rsid w:val="006B3808"/>
    <w:rsid w:val="006B4A4A"/>
    <w:rsid w:val="006B5E6B"/>
    <w:rsid w:val="006C320E"/>
    <w:rsid w:val="006C5C1E"/>
    <w:rsid w:val="006C63F1"/>
    <w:rsid w:val="006D303A"/>
    <w:rsid w:val="006D33AF"/>
    <w:rsid w:val="006D4C3F"/>
    <w:rsid w:val="006D7F05"/>
    <w:rsid w:val="006F2DFA"/>
    <w:rsid w:val="006F38D0"/>
    <w:rsid w:val="006F4821"/>
    <w:rsid w:val="00700919"/>
    <w:rsid w:val="00701A90"/>
    <w:rsid w:val="0070270D"/>
    <w:rsid w:val="0070471C"/>
    <w:rsid w:val="007067A7"/>
    <w:rsid w:val="0071184E"/>
    <w:rsid w:val="00714BD2"/>
    <w:rsid w:val="0072008B"/>
    <w:rsid w:val="007205DB"/>
    <w:rsid w:val="00730119"/>
    <w:rsid w:val="00733AA8"/>
    <w:rsid w:val="00733BF7"/>
    <w:rsid w:val="0073632C"/>
    <w:rsid w:val="00745E1C"/>
    <w:rsid w:val="00750BFB"/>
    <w:rsid w:val="0075342C"/>
    <w:rsid w:val="00753D2C"/>
    <w:rsid w:val="007570CC"/>
    <w:rsid w:val="007613F8"/>
    <w:rsid w:val="007616EC"/>
    <w:rsid w:val="00763BBD"/>
    <w:rsid w:val="00764B28"/>
    <w:rsid w:val="007658A5"/>
    <w:rsid w:val="00765A3B"/>
    <w:rsid w:val="00767B7A"/>
    <w:rsid w:val="0077562D"/>
    <w:rsid w:val="00775E2B"/>
    <w:rsid w:val="0077781A"/>
    <w:rsid w:val="007837F2"/>
    <w:rsid w:val="007860F4"/>
    <w:rsid w:val="007867C9"/>
    <w:rsid w:val="00786E51"/>
    <w:rsid w:val="007879BB"/>
    <w:rsid w:val="00787BE3"/>
    <w:rsid w:val="007969B3"/>
    <w:rsid w:val="007A0793"/>
    <w:rsid w:val="007A1217"/>
    <w:rsid w:val="007A7A49"/>
    <w:rsid w:val="007B21B8"/>
    <w:rsid w:val="007B946E"/>
    <w:rsid w:val="007C2444"/>
    <w:rsid w:val="007C2B79"/>
    <w:rsid w:val="007C5239"/>
    <w:rsid w:val="007C613E"/>
    <w:rsid w:val="007C6BF3"/>
    <w:rsid w:val="007D3064"/>
    <w:rsid w:val="007D47ED"/>
    <w:rsid w:val="007D50DB"/>
    <w:rsid w:val="007E23F5"/>
    <w:rsid w:val="007F705A"/>
    <w:rsid w:val="00802A3C"/>
    <w:rsid w:val="008071EC"/>
    <w:rsid w:val="00810832"/>
    <w:rsid w:val="00813438"/>
    <w:rsid w:val="00815760"/>
    <w:rsid w:val="0082547A"/>
    <w:rsid w:val="008262E8"/>
    <w:rsid w:val="00830C27"/>
    <w:rsid w:val="008347D1"/>
    <w:rsid w:val="00840A5B"/>
    <w:rsid w:val="00843C92"/>
    <w:rsid w:val="00845282"/>
    <w:rsid w:val="008461E6"/>
    <w:rsid w:val="00846FBA"/>
    <w:rsid w:val="00852833"/>
    <w:rsid w:val="00852DB9"/>
    <w:rsid w:val="00853476"/>
    <w:rsid w:val="00854930"/>
    <w:rsid w:val="008562B1"/>
    <w:rsid w:val="008645BE"/>
    <w:rsid w:val="008653F9"/>
    <w:rsid w:val="00866268"/>
    <w:rsid w:val="00875034"/>
    <w:rsid w:val="0087634D"/>
    <w:rsid w:val="00880835"/>
    <w:rsid w:val="00892023"/>
    <w:rsid w:val="008930F8"/>
    <w:rsid w:val="00894D9D"/>
    <w:rsid w:val="00896C89"/>
    <w:rsid w:val="008B2674"/>
    <w:rsid w:val="008C50DB"/>
    <w:rsid w:val="008C51A7"/>
    <w:rsid w:val="008C5D46"/>
    <w:rsid w:val="008D5280"/>
    <w:rsid w:val="008D5B85"/>
    <w:rsid w:val="008E0DED"/>
    <w:rsid w:val="008E1BF6"/>
    <w:rsid w:val="008E2DCC"/>
    <w:rsid w:val="008E4057"/>
    <w:rsid w:val="008E5D3E"/>
    <w:rsid w:val="008E6692"/>
    <w:rsid w:val="008F56F3"/>
    <w:rsid w:val="008F59DF"/>
    <w:rsid w:val="008F6150"/>
    <w:rsid w:val="00903C69"/>
    <w:rsid w:val="00904B02"/>
    <w:rsid w:val="00905322"/>
    <w:rsid w:val="00910673"/>
    <w:rsid w:val="00911C5C"/>
    <w:rsid w:val="00914911"/>
    <w:rsid w:val="00917297"/>
    <w:rsid w:val="00924F53"/>
    <w:rsid w:val="00930CF8"/>
    <w:rsid w:val="0093334F"/>
    <w:rsid w:val="0093400F"/>
    <w:rsid w:val="009365C9"/>
    <w:rsid w:val="009366A8"/>
    <w:rsid w:val="009366C3"/>
    <w:rsid w:val="00940037"/>
    <w:rsid w:val="0094423A"/>
    <w:rsid w:val="009528EC"/>
    <w:rsid w:val="00960C19"/>
    <w:rsid w:val="0096751E"/>
    <w:rsid w:val="00977786"/>
    <w:rsid w:val="0098142E"/>
    <w:rsid w:val="00982101"/>
    <w:rsid w:val="009833F2"/>
    <w:rsid w:val="00987031"/>
    <w:rsid w:val="009874D5"/>
    <w:rsid w:val="0099165C"/>
    <w:rsid w:val="00992D5C"/>
    <w:rsid w:val="009B0039"/>
    <w:rsid w:val="009B2231"/>
    <w:rsid w:val="009B5E5C"/>
    <w:rsid w:val="009B6C15"/>
    <w:rsid w:val="009B7510"/>
    <w:rsid w:val="009C433B"/>
    <w:rsid w:val="009D0FBF"/>
    <w:rsid w:val="009D3C77"/>
    <w:rsid w:val="009E4C30"/>
    <w:rsid w:val="009E5495"/>
    <w:rsid w:val="009F0E4F"/>
    <w:rsid w:val="009F72E1"/>
    <w:rsid w:val="00A015FA"/>
    <w:rsid w:val="00A01A6A"/>
    <w:rsid w:val="00A05E06"/>
    <w:rsid w:val="00A06C45"/>
    <w:rsid w:val="00A10C5C"/>
    <w:rsid w:val="00A12EA6"/>
    <w:rsid w:val="00A1301C"/>
    <w:rsid w:val="00A13A67"/>
    <w:rsid w:val="00A172A8"/>
    <w:rsid w:val="00A1737B"/>
    <w:rsid w:val="00A2159A"/>
    <w:rsid w:val="00A21964"/>
    <w:rsid w:val="00A2261F"/>
    <w:rsid w:val="00A23F16"/>
    <w:rsid w:val="00A24353"/>
    <w:rsid w:val="00A30796"/>
    <w:rsid w:val="00A32785"/>
    <w:rsid w:val="00A32A1F"/>
    <w:rsid w:val="00A35E78"/>
    <w:rsid w:val="00A35FB0"/>
    <w:rsid w:val="00A46EC1"/>
    <w:rsid w:val="00A535D4"/>
    <w:rsid w:val="00A54F92"/>
    <w:rsid w:val="00A557A0"/>
    <w:rsid w:val="00A60527"/>
    <w:rsid w:val="00A61769"/>
    <w:rsid w:val="00A63765"/>
    <w:rsid w:val="00A7064F"/>
    <w:rsid w:val="00A720EE"/>
    <w:rsid w:val="00A75530"/>
    <w:rsid w:val="00A828CA"/>
    <w:rsid w:val="00A83AE9"/>
    <w:rsid w:val="00A84F72"/>
    <w:rsid w:val="00A859D9"/>
    <w:rsid w:val="00A86289"/>
    <w:rsid w:val="00A90F50"/>
    <w:rsid w:val="00A91DC7"/>
    <w:rsid w:val="00A94327"/>
    <w:rsid w:val="00A94330"/>
    <w:rsid w:val="00A951E6"/>
    <w:rsid w:val="00AA0736"/>
    <w:rsid w:val="00AA513F"/>
    <w:rsid w:val="00AB02CB"/>
    <w:rsid w:val="00AB0F7D"/>
    <w:rsid w:val="00AB221F"/>
    <w:rsid w:val="00AB3F2E"/>
    <w:rsid w:val="00AB4CC8"/>
    <w:rsid w:val="00AC3CE7"/>
    <w:rsid w:val="00AD48BD"/>
    <w:rsid w:val="00AD4CF0"/>
    <w:rsid w:val="00AD5435"/>
    <w:rsid w:val="00AD6E41"/>
    <w:rsid w:val="00AE1ED3"/>
    <w:rsid w:val="00AE3261"/>
    <w:rsid w:val="00AE7831"/>
    <w:rsid w:val="00AF484A"/>
    <w:rsid w:val="00AF78D7"/>
    <w:rsid w:val="00AF7958"/>
    <w:rsid w:val="00B01664"/>
    <w:rsid w:val="00B02958"/>
    <w:rsid w:val="00B05E41"/>
    <w:rsid w:val="00B26801"/>
    <w:rsid w:val="00B36C88"/>
    <w:rsid w:val="00B46AB9"/>
    <w:rsid w:val="00B5052A"/>
    <w:rsid w:val="00B5214C"/>
    <w:rsid w:val="00B532B8"/>
    <w:rsid w:val="00B609BD"/>
    <w:rsid w:val="00B64E1A"/>
    <w:rsid w:val="00B6689A"/>
    <w:rsid w:val="00B66B08"/>
    <w:rsid w:val="00B701DC"/>
    <w:rsid w:val="00B7424E"/>
    <w:rsid w:val="00B7566B"/>
    <w:rsid w:val="00B75FE8"/>
    <w:rsid w:val="00B83C17"/>
    <w:rsid w:val="00B84117"/>
    <w:rsid w:val="00B841B9"/>
    <w:rsid w:val="00B853B5"/>
    <w:rsid w:val="00B857FF"/>
    <w:rsid w:val="00B91632"/>
    <w:rsid w:val="00B95308"/>
    <w:rsid w:val="00BA3A72"/>
    <w:rsid w:val="00BA4346"/>
    <w:rsid w:val="00BA4666"/>
    <w:rsid w:val="00BA5D9D"/>
    <w:rsid w:val="00BA6AAC"/>
    <w:rsid w:val="00BB1813"/>
    <w:rsid w:val="00BB41E4"/>
    <w:rsid w:val="00BB4C90"/>
    <w:rsid w:val="00BB6A9D"/>
    <w:rsid w:val="00BC12E1"/>
    <w:rsid w:val="00BC1873"/>
    <w:rsid w:val="00BC4744"/>
    <w:rsid w:val="00BC5B6F"/>
    <w:rsid w:val="00BD2EFA"/>
    <w:rsid w:val="00BD3173"/>
    <w:rsid w:val="00BD5AE1"/>
    <w:rsid w:val="00BE1A6C"/>
    <w:rsid w:val="00BE30AB"/>
    <w:rsid w:val="00BE361E"/>
    <w:rsid w:val="00BE4683"/>
    <w:rsid w:val="00BE7815"/>
    <w:rsid w:val="00BF319C"/>
    <w:rsid w:val="00C01452"/>
    <w:rsid w:val="00C02B97"/>
    <w:rsid w:val="00C07332"/>
    <w:rsid w:val="00C074AC"/>
    <w:rsid w:val="00C125ED"/>
    <w:rsid w:val="00C14E85"/>
    <w:rsid w:val="00C1592B"/>
    <w:rsid w:val="00C16C4C"/>
    <w:rsid w:val="00C209CF"/>
    <w:rsid w:val="00C21902"/>
    <w:rsid w:val="00C21AE6"/>
    <w:rsid w:val="00C24782"/>
    <w:rsid w:val="00C25072"/>
    <w:rsid w:val="00C30DD0"/>
    <w:rsid w:val="00C37873"/>
    <w:rsid w:val="00C40DDD"/>
    <w:rsid w:val="00C46BFA"/>
    <w:rsid w:val="00C47B03"/>
    <w:rsid w:val="00C47C7B"/>
    <w:rsid w:val="00C51F82"/>
    <w:rsid w:val="00C52170"/>
    <w:rsid w:val="00C57A26"/>
    <w:rsid w:val="00C647CF"/>
    <w:rsid w:val="00C66455"/>
    <w:rsid w:val="00C7023F"/>
    <w:rsid w:val="00C71A45"/>
    <w:rsid w:val="00C72924"/>
    <w:rsid w:val="00C75371"/>
    <w:rsid w:val="00C75432"/>
    <w:rsid w:val="00C80B0D"/>
    <w:rsid w:val="00C826C1"/>
    <w:rsid w:val="00C83AE1"/>
    <w:rsid w:val="00C86A16"/>
    <w:rsid w:val="00C87E4E"/>
    <w:rsid w:val="00C93604"/>
    <w:rsid w:val="00C94222"/>
    <w:rsid w:val="00C9472C"/>
    <w:rsid w:val="00CA07FC"/>
    <w:rsid w:val="00CA272E"/>
    <w:rsid w:val="00CA66DB"/>
    <w:rsid w:val="00CB2750"/>
    <w:rsid w:val="00CC42CD"/>
    <w:rsid w:val="00CC6808"/>
    <w:rsid w:val="00CD1864"/>
    <w:rsid w:val="00CD25AE"/>
    <w:rsid w:val="00CD717B"/>
    <w:rsid w:val="00CE211F"/>
    <w:rsid w:val="00CE4485"/>
    <w:rsid w:val="00D027D0"/>
    <w:rsid w:val="00D0426C"/>
    <w:rsid w:val="00D049ED"/>
    <w:rsid w:val="00D06353"/>
    <w:rsid w:val="00D0664A"/>
    <w:rsid w:val="00D17835"/>
    <w:rsid w:val="00D2037E"/>
    <w:rsid w:val="00D22509"/>
    <w:rsid w:val="00D23BED"/>
    <w:rsid w:val="00D26028"/>
    <w:rsid w:val="00D26ECE"/>
    <w:rsid w:val="00D34A61"/>
    <w:rsid w:val="00D358C3"/>
    <w:rsid w:val="00D42A4E"/>
    <w:rsid w:val="00D467D9"/>
    <w:rsid w:val="00D57ABC"/>
    <w:rsid w:val="00D613BE"/>
    <w:rsid w:val="00D62E92"/>
    <w:rsid w:val="00D646B7"/>
    <w:rsid w:val="00D70FDC"/>
    <w:rsid w:val="00D81415"/>
    <w:rsid w:val="00D819AE"/>
    <w:rsid w:val="00D82AE0"/>
    <w:rsid w:val="00D82DD5"/>
    <w:rsid w:val="00D9178C"/>
    <w:rsid w:val="00D918DD"/>
    <w:rsid w:val="00D94788"/>
    <w:rsid w:val="00D96D41"/>
    <w:rsid w:val="00DA05B9"/>
    <w:rsid w:val="00DA2587"/>
    <w:rsid w:val="00DA2FEB"/>
    <w:rsid w:val="00DA5862"/>
    <w:rsid w:val="00DA66E4"/>
    <w:rsid w:val="00DA6775"/>
    <w:rsid w:val="00DB5C04"/>
    <w:rsid w:val="00DC1461"/>
    <w:rsid w:val="00DC1587"/>
    <w:rsid w:val="00DC16AB"/>
    <w:rsid w:val="00DC300F"/>
    <w:rsid w:val="00DC3014"/>
    <w:rsid w:val="00DC3E52"/>
    <w:rsid w:val="00DC4715"/>
    <w:rsid w:val="00DC7DDE"/>
    <w:rsid w:val="00DD06F1"/>
    <w:rsid w:val="00DD64D1"/>
    <w:rsid w:val="00DE1ADC"/>
    <w:rsid w:val="00DE264B"/>
    <w:rsid w:val="00DE38D0"/>
    <w:rsid w:val="00DE3FB1"/>
    <w:rsid w:val="00DE68F4"/>
    <w:rsid w:val="00DF1DA7"/>
    <w:rsid w:val="00DF3354"/>
    <w:rsid w:val="00DF4D5F"/>
    <w:rsid w:val="00DF5DAC"/>
    <w:rsid w:val="00DF6D7B"/>
    <w:rsid w:val="00DF7549"/>
    <w:rsid w:val="00E02E43"/>
    <w:rsid w:val="00E03B3F"/>
    <w:rsid w:val="00E04CDC"/>
    <w:rsid w:val="00E072D0"/>
    <w:rsid w:val="00E10315"/>
    <w:rsid w:val="00E1303A"/>
    <w:rsid w:val="00E134E4"/>
    <w:rsid w:val="00E1358A"/>
    <w:rsid w:val="00E14FA0"/>
    <w:rsid w:val="00E20AC0"/>
    <w:rsid w:val="00E33D57"/>
    <w:rsid w:val="00E346C8"/>
    <w:rsid w:val="00E35ACD"/>
    <w:rsid w:val="00E41966"/>
    <w:rsid w:val="00E438FF"/>
    <w:rsid w:val="00E51A05"/>
    <w:rsid w:val="00E53D1C"/>
    <w:rsid w:val="00E55A2D"/>
    <w:rsid w:val="00E601D6"/>
    <w:rsid w:val="00E604B0"/>
    <w:rsid w:val="00E609D5"/>
    <w:rsid w:val="00E71BB3"/>
    <w:rsid w:val="00E7245A"/>
    <w:rsid w:val="00E7356B"/>
    <w:rsid w:val="00E76692"/>
    <w:rsid w:val="00E829CA"/>
    <w:rsid w:val="00E84A96"/>
    <w:rsid w:val="00E85B2D"/>
    <w:rsid w:val="00E93D54"/>
    <w:rsid w:val="00E95F57"/>
    <w:rsid w:val="00EB340C"/>
    <w:rsid w:val="00EB5B9B"/>
    <w:rsid w:val="00EC053B"/>
    <w:rsid w:val="00EC21E9"/>
    <w:rsid w:val="00EC4084"/>
    <w:rsid w:val="00ED14F7"/>
    <w:rsid w:val="00ED1D6F"/>
    <w:rsid w:val="00ED5B55"/>
    <w:rsid w:val="00ED672C"/>
    <w:rsid w:val="00EE79C7"/>
    <w:rsid w:val="00EF1C61"/>
    <w:rsid w:val="00EF64BC"/>
    <w:rsid w:val="00EF6FF2"/>
    <w:rsid w:val="00EF76F3"/>
    <w:rsid w:val="00EF7DD5"/>
    <w:rsid w:val="00F01D0E"/>
    <w:rsid w:val="00F03487"/>
    <w:rsid w:val="00F07111"/>
    <w:rsid w:val="00F12067"/>
    <w:rsid w:val="00F13354"/>
    <w:rsid w:val="00F17894"/>
    <w:rsid w:val="00F22CD5"/>
    <w:rsid w:val="00F25394"/>
    <w:rsid w:val="00F25576"/>
    <w:rsid w:val="00F26176"/>
    <w:rsid w:val="00F26AC9"/>
    <w:rsid w:val="00F30DDA"/>
    <w:rsid w:val="00F34A32"/>
    <w:rsid w:val="00F36B35"/>
    <w:rsid w:val="00F45A93"/>
    <w:rsid w:val="00F5257D"/>
    <w:rsid w:val="00F56A75"/>
    <w:rsid w:val="00F6009E"/>
    <w:rsid w:val="00F61F0D"/>
    <w:rsid w:val="00F62D75"/>
    <w:rsid w:val="00F638C1"/>
    <w:rsid w:val="00F64BD9"/>
    <w:rsid w:val="00F64E3F"/>
    <w:rsid w:val="00F65426"/>
    <w:rsid w:val="00F65FD8"/>
    <w:rsid w:val="00F665AF"/>
    <w:rsid w:val="00F72972"/>
    <w:rsid w:val="00F72EB9"/>
    <w:rsid w:val="00F81478"/>
    <w:rsid w:val="00F8257F"/>
    <w:rsid w:val="00F837A6"/>
    <w:rsid w:val="00F853A3"/>
    <w:rsid w:val="00F87F7E"/>
    <w:rsid w:val="00F96608"/>
    <w:rsid w:val="00F9675E"/>
    <w:rsid w:val="00FA007E"/>
    <w:rsid w:val="00FA13CF"/>
    <w:rsid w:val="00FA55A8"/>
    <w:rsid w:val="00FA78A6"/>
    <w:rsid w:val="00FB10C0"/>
    <w:rsid w:val="00FB1B43"/>
    <w:rsid w:val="00FB3C09"/>
    <w:rsid w:val="00FB3C6E"/>
    <w:rsid w:val="00FB671A"/>
    <w:rsid w:val="00FB6919"/>
    <w:rsid w:val="00FB6F69"/>
    <w:rsid w:val="00FC6264"/>
    <w:rsid w:val="00FC6BCD"/>
    <w:rsid w:val="00FD2DF6"/>
    <w:rsid w:val="00FE217E"/>
    <w:rsid w:val="00FE2457"/>
    <w:rsid w:val="00FF0A2A"/>
    <w:rsid w:val="00FF195B"/>
    <w:rsid w:val="00FF3BEB"/>
    <w:rsid w:val="00FF5D7C"/>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77258F"/>
    <w:rsid w:val="0FDA0FEA"/>
    <w:rsid w:val="0FDF5034"/>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5C53268"/>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B806E1C"/>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112A2"/>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6F7309"/>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0D3978"/>
    <w:rsid w:val="6B49A675"/>
    <w:rsid w:val="6BB848CA"/>
    <w:rsid w:val="6BF8E92E"/>
    <w:rsid w:val="6C260E18"/>
    <w:rsid w:val="6CD42832"/>
    <w:rsid w:val="6D31EF32"/>
    <w:rsid w:val="6D3BD39B"/>
    <w:rsid w:val="6D4ECDA7"/>
    <w:rsid w:val="6DB66BBB"/>
    <w:rsid w:val="6DB8DC69"/>
    <w:rsid w:val="6DBFE5E2"/>
    <w:rsid w:val="6E5B7BA6"/>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2C1896"/>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iPriority="99"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uiPriority="99" w:name="envelope return"/>
    <w:lsdException w:qFormat="1" w:unhideWhenUsed="0" w:uiPriority="0" w:semiHidden="0" w:name="footnote reference"/>
    <w:lsdException w:qFormat="1"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iPriority="99" w:name="List"/>
    <w:lsdException w:qFormat="1" w:unhideWhenUsed="0" w:uiPriority="0" w:semiHidden="0" w:name="List Bullet"/>
    <w:lsdException w:qFormat="1" w:unhideWhenUsed="0" w:uiPriority="0" w:semiHidden="0" w:name="List Number"/>
    <w:lsdException w:qFormat="1" w:uiPriority="99" w:name="List 2"/>
    <w:lsdException w:qFormat="1" w:unhideWhenUsed="0" w:uiPriority="0" w:semiHidden="0"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10" w:semiHidden="0" w:name="Title"/>
    <w:lsdException w:uiPriority="99"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uiPriority="99" w:name="Body Text Indent 3"/>
    <w:lsdException w:qFormat="1" w:unhideWhenUsed="0" w:uiPriority="0" w:semiHidden="0"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5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82"/>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4">
    <w:name w:val="heading 2"/>
    <w:basedOn w:val="1"/>
    <w:next w:val="1"/>
    <w:link w:val="84"/>
    <w:unhideWhenUsed/>
    <w:qFormat/>
    <w:uiPriority w:val="9"/>
    <w:pPr>
      <w:keepNext/>
      <w:keepLines/>
      <w:spacing w:before="240" w:after="120" w:afterLines="50"/>
      <w:ind w:left="528" w:hanging="528"/>
      <w:jc w:val="both"/>
      <w:outlineLvl w:val="1"/>
    </w:pPr>
    <w:rPr>
      <w:rFonts w:ascii="Times New Roman" w:hAnsi="Times New Roman" w:cs="Times New Roman"/>
      <w:b/>
      <w:sz w:val="21"/>
      <w:szCs w:val="21"/>
      <w:lang w:eastAsia="zh-CN"/>
    </w:rPr>
  </w:style>
  <w:style w:type="paragraph" w:styleId="5">
    <w:name w:val="heading 3"/>
    <w:basedOn w:val="1"/>
    <w:next w:val="1"/>
    <w:link w:val="108"/>
    <w:qFormat/>
    <w:uiPriority w:val="9"/>
    <w:pPr>
      <w:keepNext/>
      <w:spacing w:before="100" w:beforeAutospacing="1" w:after="100" w:afterAutospacing="1" w:line="240" w:lineRule="auto"/>
      <w:ind w:left="6957" w:hanging="720"/>
      <w:outlineLvl w:val="2"/>
    </w:pPr>
    <w:rPr>
      <w:rFonts w:ascii="Arial" w:hAnsi="Arial" w:eastAsia="Arial" w:cs="Arial"/>
      <w:b/>
      <w:sz w:val="21"/>
      <w:szCs w:val="20"/>
      <w:lang w:val="en-GB" w:eastAsia="zh-CN"/>
    </w:rPr>
  </w:style>
  <w:style w:type="paragraph" w:styleId="6">
    <w:name w:val="heading 4"/>
    <w:basedOn w:val="1"/>
    <w:next w:val="1"/>
    <w:link w:val="109"/>
    <w:qFormat/>
    <w:uiPriority w:val="9"/>
    <w:pPr>
      <w:keepNext/>
      <w:spacing w:before="100" w:beforeAutospacing="1" w:after="100" w:afterAutospacing="1" w:line="240" w:lineRule="auto"/>
      <w:ind w:left="1080" w:right="220" w:rightChars="100" w:hanging="1080"/>
      <w:contextualSpacing/>
      <w:outlineLvl w:val="3"/>
    </w:pPr>
    <w:rPr>
      <w:rFonts w:ascii="Times New Roman" w:hAnsi="Times New Roman" w:cs="Times New Roman"/>
      <w:b/>
      <w:lang w:val="en-GB" w:eastAsia="zh-CN"/>
    </w:rPr>
  </w:style>
  <w:style w:type="paragraph" w:styleId="7">
    <w:name w:val="heading 5"/>
    <w:basedOn w:val="1"/>
    <w:next w:val="1"/>
    <w:link w:val="110"/>
    <w:qFormat/>
    <w:uiPriority w:val="0"/>
    <w:pPr>
      <w:spacing w:before="240" w:beforeAutospacing="1" w:after="60" w:line="240" w:lineRule="auto"/>
      <w:contextualSpacing/>
      <w:outlineLvl w:val="4"/>
    </w:pPr>
    <w:rPr>
      <w:rFonts w:ascii="Times New Roman" w:hAnsi="Times New Roman" w:eastAsia="Arial" w:cs="Times New Roman"/>
      <w:b/>
      <w:sz w:val="21"/>
      <w:szCs w:val="20"/>
      <w:lang w:val="en-GB" w:eastAsia="zh-CN"/>
    </w:rPr>
  </w:style>
  <w:style w:type="paragraph" w:styleId="8">
    <w:name w:val="heading 6"/>
    <w:basedOn w:val="1"/>
    <w:next w:val="1"/>
    <w:link w:val="111"/>
    <w:qFormat/>
    <w:uiPriority w:val="0"/>
    <w:pPr>
      <w:spacing w:before="240" w:beforeAutospacing="1" w:after="60" w:line="240" w:lineRule="auto"/>
      <w:contextualSpacing/>
      <w:outlineLvl w:val="5"/>
    </w:pPr>
    <w:rPr>
      <w:rFonts w:ascii="Times New Roman" w:hAnsi="Times New Roman" w:eastAsia="Arial" w:cs="Times New Roman"/>
      <w:i/>
      <w:szCs w:val="20"/>
      <w:lang w:val="en-GB" w:eastAsia="zh-CN"/>
    </w:rPr>
  </w:style>
  <w:style w:type="paragraph" w:styleId="9">
    <w:name w:val="heading 7"/>
    <w:basedOn w:val="1"/>
    <w:next w:val="1"/>
    <w:link w:val="112"/>
    <w:qFormat/>
    <w:uiPriority w:val="0"/>
    <w:pPr>
      <w:spacing w:before="240" w:beforeAutospacing="1" w:after="60" w:line="240" w:lineRule="auto"/>
      <w:contextualSpacing/>
      <w:outlineLvl w:val="6"/>
    </w:pPr>
    <w:rPr>
      <w:rFonts w:ascii="Times New Roman" w:hAnsi="Times New Roman" w:eastAsia="Arial" w:cs="Times New Roman"/>
      <w:sz w:val="20"/>
      <w:szCs w:val="20"/>
      <w:lang w:val="en-GB" w:eastAsia="zh-CN"/>
    </w:rPr>
  </w:style>
  <w:style w:type="paragraph" w:styleId="10">
    <w:name w:val="heading 8"/>
    <w:basedOn w:val="1"/>
    <w:next w:val="1"/>
    <w:link w:val="113"/>
    <w:qFormat/>
    <w:uiPriority w:val="9"/>
    <w:pPr>
      <w:spacing w:before="240" w:beforeAutospacing="1" w:after="60" w:line="240" w:lineRule="auto"/>
      <w:contextualSpacing/>
      <w:outlineLvl w:val="7"/>
    </w:pPr>
    <w:rPr>
      <w:rFonts w:ascii="Times New Roman" w:hAnsi="Times New Roman" w:eastAsia="Arial" w:cs="Times New Roman"/>
      <w:i/>
      <w:sz w:val="20"/>
      <w:szCs w:val="20"/>
      <w:lang w:val="en-GB" w:eastAsia="zh-CN"/>
    </w:rPr>
  </w:style>
  <w:style w:type="paragraph" w:styleId="11">
    <w:name w:val="heading 9"/>
    <w:basedOn w:val="1"/>
    <w:next w:val="1"/>
    <w:link w:val="114"/>
    <w:qFormat/>
    <w:uiPriority w:val="0"/>
    <w:pPr>
      <w:spacing w:before="240" w:beforeAutospacing="1" w:after="60" w:line="240" w:lineRule="auto"/>
      <w:contextualSpacing/>
      <w:outlineLvl w:val="8"/>
    </w:pPr>
    <w:rPr>
      <w:rFonts w:ascii="Times New Roman" w:hAnsi="Times New Roman" w:eastAsia="Arial" w:cs="Times New Roman"/>
      <w:b/>
      <w:i/>
      <w:sz w:val="18"/>
      <w:szCs w:val="20"/>
      <w:lang w:val="en-GB" w:eastAsia="zh-CN"/>
    </w:rPr>
  </w:style>
  <w:style w:type="character" w:default="1" w:styleId="71">
    <w:name w:val="Default Paragraph Font"/>
    <w:semiHidden/>
    <w:unhideWhenUsed/>
    <w:uiPriority w:val="1"/>
  </w:style>
  <w:style w:type="table" w:default="1" w:styleId="69">
    <w:name w:val="Normal Table"/>
    <w:semiHidden/>
    <w:unhideWhenUsed/>
    <w:uiPriority w:val="99"/>
    <w:tblPr>
      <w:tblCellMar>
        <w:top w:w="0" w:type="dxa"/>
        <w:left w:w="108" w:type="dxa"/>
        <w:bottom w:w="0" w:type="dxa"/>
        <w:right w:w="108" w:type="dxa"/>
      </w:tblCellMar>
    </w:tblPr>
  </w:style>
  <w:style w:type="paragraph" w:styleId="2">
    <w:name w:val="macro"/>
    <w:link w:val="130"/>
    <w:qFormat/>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Times New Roman" w:cs="Times New Roman"/>
      <w:sz w:val="18"/>
      <w:lang w:val="en-US" w:eastAsia="en-US" w:bidi="ar-SA"/>
    </w:rPr>
  </w:style>
  <w:style w:type="paragraph" w:styleId="12">
    <w:name w:val="List 3"/>
    <w:basedOn w:val="1"/>
    <w:qFormat/>
    <w:uiPriority w:val="0"/>
    <w:pPr>
      <w:spacing w:before="100" w:beforeAutospacing="1" w:after="0" w:line="240" w:lineRule="auto"/>
      <w:ind w:left="849" w:hanging="283"/>
      <w:contextualSpacing/>
    </w:pPr>
    <w:rPr>
      <w:rFonts w:ascii="Times New Roman" w:hAnsi="Times New Roman" w:eastAsia="Arial" w:cs="Times New Roman"/>
      <w:sz w:val="18"/>
      <w:szCs w:val="20"/>
      <w:lang w:val="en-GB" w:eastAsia="zh-CN"/>
    </w:rPr>
  </w:style>
  <w:style w:type="paragraph" w:styleId="13">
    <w:name w:val="toc 7"/>
    <w:basedOn w:val="1"/>
    <w:next w:val="14"/>
    <w:qFormat/>
    <w:uiPriority w:val="0"/>
    <w:pPr>
      <w:keepLines/>
      <w:tabs>
        <w:tab w:val="right" w:leader="dot" w:pos="9288"/>
      </w:tabs>
      <w:spacing w:before="100" w:beforeAutospacing="1" w:after="0" w:line="240" w:lineRule="auto"/>
      <w:ind w:left="5040" w:right="720" w:hanging="720"/>
      <w:contextualSpacing/>
    </w:pPr>
    <w:rPr>
      <w:rFonts w:ascii="Times New Roman" w:hAnsi="Times New Roman" w:eastAsia="Arial" w:cs="Times New Roman"/>
      <w:sz w:val="18"/>
      <w:szCs w:val="20"/>
      <w:lang w:val="en-GB" w:eastAsia="zh-CN"/>
    </w:rPr>
  </w:style>
  <w:style w:type="paragraph" w:styleId="14">
    <w:name w:val="toc 8"/>
    <w:basedOn w:val="1"/>
    <w:next w:val="15"/>
    <w:qFormat/>
    <w:uiPriority w:val="0"/>
    <w:pPr>
      <w:keepLines/>
      <w:tabs>
        <w:tab w:val="right" w:leader="dot" w:pos="9288"/>
      </w:tabs>
      <w:spacing w:before="100" w:beforeAutospacing="1" w:after="0" w:line="240" w:lineRule="auto"/>
      <w:ind w:left="5760" w:right="720" w:hanging="720"/>
      <w:contextualSpacing/>
    </w:pPr>
    <w:rPr>
      <w:rFonts w:ascii="Times New Roman" w:hAnsi="Times New Roman" w:eastAsia="Arial" w:cs="Times New Roman"/>
      <w:sz w:val="18"/>
      <w:szCs w:val="20"/>
      <w:lang w:val="en-GB" w:eastAsia="zh-CN"/>
    </w:rPr>
  </w:style>
  <w:style w:type="paragraph" w:styleId="15">
    <w:name w:val="toc 9"/>
    <w:basedOn w:val="1"/>
    <w:next w:val="1"/>
    <w:qFormat/>
    <w:uiPriority w:val="0"/>
    <w:pPr>
      <w:keepLines/>
      <w:tabs>
        <w:tab w:val="right" w:leader="dot" w:pos="9288"/>
      </w:tabs>
      <w:spacing w:before="100" w:beforeAutospacing="1" w:after="0" w:line="240" w:lineRule="auto"/>
      <w:ind w:left="6480" w:right="720" w:hanging="720"/>
      <w:contextualSpacing/>
    </w:pPr>
    <w:rPr>
      <w:rFonts w:ascii="Times New Roman" w:hAnsi="Times New Roman" w:eastAsia="Arial" w:cs="Times New Roman"/>
      <w:sz w:val="18"/>
      <w:szCs w:val="20"/>
      <w:lang w:val="en-GB" w:eastAsia="zh-CN"/>
    </w:rPr>
  </w:style>
  <w:style w:type="paragraph" w:styleId="16">
    <w:name w:val="List Number 2"/>
    <w:basedOn w:val="1"/>
    <w:qFormat/>
    <w:uiPriority w:val="0"/>
    <w:pPr>
      <w:numPr>
        <w:ilvl w:val="0"/>
        <w:numId w:val="1"/>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7">
    <w:name w:val="table of authorities"/>
    <w:basedOn w:val="1"/>
    <w:next w:val="1"/>
    <w:qFormat/>
    <w:uiPriority w:val="0"/>
    <w:pPr>
      <w:widowControl w:val="0"/>
      <w:tabs>
        <w:tab w:val="right" w:leader="dot" w:pos="9216"/>
      </w:tabs>
      <w:spacing w:before="100" w:beforeAutospacing="1" w:after="120" w:line="240" w:lineRule="exact"/>
      <w:ind w:left="360" w:right="1440" w:hanging="360"/>
      <w:contextualSpacing/>
    </w:pPr>
    <w:rPr>
      <w:rFonts w:ascii="Times New Roman" w:hAnsi="Times New Roman" w:eastAsia="Arial" w:cs="Times New Roman"/>
      <w:sz w:val="18"/>
      <w:szCs w:val="20"/>
      <w:lang w:val="en-GB" w:eastAsia="zh-CN"/>
    </w:rPr>
  </w:style>
  <w:style w:type="paragraph" w:styleId="18">
    <w:name w:val="List Bullet 4"/>
    <w:basedOn w:val="1"/>
    <w:qFormat/>
    <w:uiPriority w:val="0"/>
    <w:pPr>
      <w:numPr>
        <w:ilvl w:val="0"/>
        <w:numId w:val="2"/>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19">
    <w:name w:val="index 8"/>
    <w:basedOn w:val="1"/>
    <w:next w:val="1"/>
    <w:qFormat/>
    <w:uiPriority w:val="0"/>
    <w:pPr>
      <w:spacing w:before="100" w:beforeAutospacing="1" w:after="0" w:line="240" w:lineRule="auto"/>
      <w:ind w:left="1920" w:hanging="240"/>
      <w:contextualSpacing/>
    </w:pPr>
    <w:rPr>
      <w:rFonts w:ascii="Times New Roman" w:hAnsi="Times New Roman" w:eastAsia="Arial" w:cs="Times New Roman"/>
      <w:sz w:val="18"/>
      <w:szCs w:val="20"/>
      <w:lang w:val="en-GB" w:eastAsia="zh-CN"/>
    </w:rPr>
  </w:style>
  <w:style w:type="paragraph" w:styleId="20">
    <w:name w:val="List Number"/>
    <w:basedOn w:val="1"/>
    <w:qFormat/>
    <w:uiPriority w:val="0"/>
    <w:pPr>
      <w:numPr>
        <w:ilvl w:val="0"/>
        <w:numId w:val="3"/>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1">
    <w:name w:val="caption"/>
    <w:basedOn w:val="1"/>
    <w:next w:val="1"/>
    <w:link w:val="141"/>
    <w:qFormat/>
    <w:uiPriority w:val="0"/>
    <w:pPr>
      <w:spacing w:before="120" w:beforeAutospacing="1" w:after="120" w:line="240" w:lineRule="auto"/>
      <w:contextualSpacing/>
    </w:pPr>
    <w:rPr>
      <w:rFonts w:ascii="Times New Roman" w:hAnsi="Times New Roman" w:eastAsia="Arial" w:cs="Times New Roman"/>
      <w:b/>
      <w:bCs/>
      <w:sz w:val="20"/>
      <w:szCs w:val="20"/>
      <w:lang w:val="en-GB" w:eastAsia="zh-CN"/>
    </w:rPr>
  </w:style>
  <w:style w:type="paragraph" w:styleId="22">
    <w:name w:val="index 5"/>
    <w:basedOn w:val="1"/>
    <w:next w:val="1"/>
    <w:qFormat/>
    <w:uiPriority w:val="0"/>
    <w:pPr>
      <w:spacing w:before="100" w:beforeAutospacing="1" w:after="0" w:line="240" w:lineRule="auto"/>
      <w:ind w:left="1200" w:hanging="240"/>
      <w:contextualSpacing/>
    </w:pPr>
    <w:rPr>
      <w:rFonts w:ascii="Times New Roman" w:hAnsi="Times New Roman" w:eastAsia="Arial" w:cs="Times New Roman"/>
      <w:sz w:val="18"/>
      <w:szCs w:val="20"/>
      <w:lang w:val="en-GB" w:eastAsia="zh-CN"/>
    </w:rPr>
  </w:style>
  <w:style w:type="paragraph" w:styleId="23">
    <w:name w:val="List Bullet"/>
    <w:basedOn w:val="1"/>
    <w:qFormat/>
    <w:uiPriority w:val="0"/>
    <w:pPr>
      <w:numPr>
        <w:ilvl w:val="0"/>
        <w:numId w:val="4"/>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24">
    <w:name w:val="envelope address"/>
    <w:basedOn w:val="1"/>
    <w:qFormat/>
    <w:uiPriority w:val="0"/>
    <w:pPr>
      <w:framePr w:w="5760" w:h="2160" w:hRule="exact" w:wrap="around" w:vAnchor="page" w:hAnchor="page" w:x="6481" w:y="3068"/>
      <w:spacing w:before="100" w:beforeAutospacing="1" w:after="0" w:line="240" w:lineRule="auto"/>
      <w:contextualSpacing/>
    </w:pPr>
    <w:rPr>
      <w:rFonts w:ascii="Times New Roman" w:hAnsi="Times New Roman" w:eastAsia="Arial" w:cs="Times New Roman"/>
      <w:sz w:val="18"/>
      <w:szCs w:val="20"/>
      <w:lang w:val="en-GB" w:eastAsia="zh-CN"/>
    </w:rPr>
  </w:style>
  <w:style w:type="paragraph" w:styleId="25">
    <w:name w:val="Document Map"/>
    <w:basedOn w:val="1"/>
    <w:link w:val="134"/>
    <w:qFormat/>
    <w:uiPriority w:val="0"/>
    <w:pPr>
      <w:shd w:val="clear" w:color="auto" w:fill="000080"/>
      <w:spacing w:before="100" w:beforeAutospacing="1" w:after="0" w:line="240" w:lineRule="auto"/>
      <w:contextualSpacing/>
    </w:pPr>
    <w:rPr>
      <w:rFonts w:ascii="Tahoma" w:hAnsi="Tahoma" w:eastAsia="Arial" w:cs="Tahoma"/>
      <w:sz w:val="18"/>
      <w:szCs w:val="20"/>
      <w:lang w:val="en-GB" w:eastAsia="zh-CN"/>
    </w:rPr>
  </w:style>
  <w:style w:type="paragraph" w:styleId="26">
    <w:name w:val="toa heading"/>
    <w:basedOn w:val="1"/>
    <w:next w:val="17"/>
    <w:qFormat/>
    <w:uiPriority w:val="0"/>
    <w:pPr>
      <w:keepNext/>
      <w:widowControl w:val="0"/>
      <w:spacing w:before="120" w:beforeAutospacing="1" w:after="120" w:line="240" w:lineRule="exact"/>
      <w:contextualSpacing/>
      <w:jc w:val="center"/>
    </w:pPr>
    <w:rPr>
      <w:rFonts w:ascii="Times New Roman" w:hAnsi="Times New Roman" w:eastAsia="Arial" w:cs="Times New Roman"/>
      <w:b/>
      <w:caps/>
      <w:sz w:val="18"/>
      <w:szCs w:val="20"/>
      <w:lang w:val="en-GB" w:eastAsia="zh-CN"/>
    </w:rPr>
  </w:style>
  <w:style w:type="paragraph" w:styleId="27">
    <w:name w:val="annotation text"/>
    <w:basedOn w:val="1"/>
    <w:link w:val="103"/>
    <w:unhideWhenUsed/>
    <w:qFormat/>
    <w:uiPriority w:val="0"/>
  </w:style>
  <w:style w:type="paragraph" w:styleId="28">
    <w:name w:val="index 6"/>
    <w:basedOn w:val="1"/>
    <w:next w:val="1"/>
    <w:qFormat/>
    <w:uiPriority w:val="0"/>
    <w:pPr>
      <w:spacing w:before="100" w:beforeAutospacing="1" w:after="0" w:line="240" w:lineRule="auto"/>
      <w:ind w:left="1440" w:hanging="240"/>
      <w:contextualSpacing/>
    </w:pPr>
    <w:rPr>
      <w:rFonts w:ascii="Times New Roman" w:hAnsi="Times New Roman" w:eastAsia="Arial" w:cs="Times New Roman"/>
      <w:sz w:val="18"/>
      <w:szCs w:val="20"/>
      <w:lang w:val="en-GB" w:eastAsia="zh-CN"/>
    </w:rPr>
  </w:style>
  <w:style w:type="paragraph" w:styleId="29">
    <w:name w:val="List Bullet 3"/>
    <w:basedOn w:val="1"/>
    <w:qFormat/>
    <w:uiPriority w:val="0"/>
    <w:pPr>
      <w:numPr>
        <w:ilvl w:val="0"/>
        <w:numId w:val="5"/>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0">
    <w:name w:val="Body Text"/>
    <w:basedOn w:val="1"/>
    <w:link w:val="93"/>
    <w:qFormat/>
    <w:uiPriority w:val="0"/>
    <w:pPr>
      <w:widowControl w:val="0"/>
      <w:spacing w:after="0" w:line="240" w:lineRule="auto"/>
      <w:jc w:val="both"/>
    </w:pPr>
    <w:rPr>
      <w:rFonts w:ascii="Times New Roman" w:hAnsi="Times New Roman"/>
      <w:color w:val="0000FF"/>
      <w:kern w:val="2"/>
      <w:sz w:val="21"/>
    </w:rPr>
  </w:style>
  <w:style w:type="paragraph" w:styleId="31">
    <w:name w:val="Body Text Indent"/>
    <w:basedOn w:val="1"/>
    <w:next w:val="30"/>
    <w:link w:val="119"/>
    <w:qFormat/>
    <w:uiPriority w:val="0"/>
    <w:pPr>
      <w:spacing w:before="100" w:beforeAutospacing="1" w:after="240" w:line="240" w:lineRule="auto"/>
      <w:ind w:left="1440"/>
      <w:contextualSpacing/>
    </w:pPr>
    <w:rPr>
      <w:rFonts w:ascii="Times New Roman" w:hAnsi="Times New Roman" w:eastAsia="Arial" w:cs="Times New Roman"/>
      <w:sz w:val="18"/>
      <w:szCs w:val="20"/>
      <w:lang w:val="en-GB" w:eastAsia="zh-CN"/>
    </w:rPr>
  </w:style>
  <w:style w:type="paragraph" w:styleId="32">
    <w:name w:val="List Number 3"/>
    <w:basedOn w:val="1"/>
    <w:qFormat/>
    <w:uiPriority w:val="0"/>
    <w:pPr>
      <w:numPr>
        <w:ilvl w:val="0"/>
        <w:numId w:val="6"/>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3">
    <w:name w:val="List 2"/>
    <w:basedOn w:val="1"/>
    <w:semiHidden/>
    <w:unhideWhenUsed/>
    <w:qFormat/>
    <w:uiPriority w:val="99"/>
    <w:pPr>
      <w:ind w:left="100" w:leftChars="200" w:hanging="200" w:hangingChars="200"/>
      <w:contextualSpacing/>
    </w:pPr>
  </w:style>
  <w:style w:type="paragraph" w:styleId="34">
    <w:name w:val="Block Text"/>
    <w:basedOn w:val="1"/>
    <w:qFormat/>
    <w:uiPriority w:val="0"/>
    <w:pPr>
      <w:spacing w:before="100" w:beforeAutospacing="1" w:after="120" w:line="240" w:lineRule="auto"/>
      <w:ind w:left="1440" w:right="1440"/>
      <w:contextualSpacing/>
    </w:pPr>
    <w:rPr>
      <w:rFonts w:ascii="Times New Roman" w:hAnsi="Times New Roman" w:eastAsia="Arial" w:cs="Times New Roman"/>
      <w:sz w:val="18"/>
      <w:szCs w:val="20"/>
      <w:lang w:val="en-GB" w:eastAsia="zh-CN"/>
    </w:rPr>
  </w:style>
  <w:style w:type="paragraph" w:styleId="35">
    <w:name w:val="List Bullet 2"/>
    <w:basedOn w:val="1"/>
    <w:qFormat/>
    <w:uiPriority w:val="0"/>
    <w:pPr>
      <w:numPr>
        <w:ilvl w:val="0"/>
        <w:numId w:val="7"/>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36">
    <w:name w:val="index 4"/>
    <w:basedOn w:val="1"/>
    <w:next w:val="1"/>
    <w:qFormat/>
    <w:uiPriority w:val="0"/>
    <w:pPr>
      <w:spacing w:before="100" w:beforeAutospacing="1" w:after="0" w:line="240" w:lineRule="auto"/>
      <w:ind w:left="960" w:hanging="240"/>
      <w:contextualSpacing/>
    </w:pPr>
    <w:rPr>
      <w:rFonts w:ascii="Times New Roman" w:hAnsi="Times New Roman" w:eastAsia="Arial" w:cs="Times New Roman"/>
      <w:sz w:val="18"/>
      <w:szCs w:val="20"/>
      <w:lang w:val="en-GB" w:eastAsia="zh-CN"/>
    </w:rPr>
  </w:style>
  <w:style w:type="paragraph" w:styleId="37">
    <w:name w:val="toc 5"/>
    <w:basedOn w:val="1"/>
    <w:next w:val="38"/>
    <w:qFormat/>
    <w:uiPriority w:val="0"/>
    <w:pPr>
      <w:keepLines/>
      <w:tabs>
        <w:tab w:val="right" w:leader="dot" w:pos="9288"/>
      </w:tabs>
      <w:spacing w:before="100" w:beforeAutospacing="1" w:after="0" w:line="240" w:lineRule="auto"/>
      <w:ind w:left="3600" w:right="720" w:hanging="720"/>
      <w:contextualSpacing/>
    </w:pPr>
    <w:rPr>
      <w:rFonts w:ascii="Times New Roman" w:hAnsi="Times New Roman" w:eastAsia="Arial" w:cs="Times New Roman"/>
      <w:sz w:val="18"/>
      <w:szCs w:val="20"/>
      <w:lang w:val="en-GB" w:eastAsia="zh-CN"/>
    </w:rPr>
  </w:style>
  <w:style w:type="paragraph" w:styleId="38">
    <w:name w:val="toc 6"/>
    <w:basedOn w:val="1"/>
    <w:next w:val="13"/>
    <w:qFormat/>
    <w:uiPriority w:val="0"/>
    <w:pPr>
      <w:keepLines/>
      <w:tabs>
        <w:tab w:val="right" w:leader="dot" w:pos="9288"/>
      </w:tabs>
      <w:spacing w:before="100" w:beforeAutospacing="1" w:after="0" w:line="240" w:lineRule="auto"/>
      <w:ind w:left="4320" w:right="720" w:hanging="720"/>
      <w:contextualSpacing/>
    </w:pPr>
    <w:rPr>
      <w:rFonts w:ascii="Times New Roman" w:hAnsi="Times New Roman" w:eastAsia="Arial" w:cs="Times New Roman"/>
      <w:sz w:val="18"/>
      <w:szCs w:val="20"/>
      <w:lang w:val="en-GB" w:eastAsia="zh-CN"/>
    </w:rPr>
  </w:style>
  <w:style w:type="paragraph" w:styleId="39">
    <w:name w:val="toc 3"/>
    <w:basedOn w:val="1"/>
    <w:next w:val="40"/>
    <w:qFormat/>
    <w:uiPriority w:val="0"/>
    <w:pPr>
      <w:keepLines/>
      <w:tabs>
        <w:tab w:val="right" w:leader="dot" w:pos="9288"/>
      </w:tabs>
      <w:spacing w:before="100" w:beforeAutospacing="1" w:after="0" w:line="240" w:lineRule="auto"/>
      <w:ind w:left="2160" w:right="720" w:hanging="720"/>
      <w:contextualSpacing/>
    </w:pPr>
    <w:rPr>
      <w:rFonts w:ascii="Times New Roman" w:hAnsi="Times New Roman" w:eastAsia="Arial" w:cs="Times New Roman"/>
      <w:sz w:val="18"/>
      <w:szCs w:val="20"/>
      <w:lang w:val="en-GB" w:eastAsia="zh-CN"/>
    </w:rPr>
  </w:style>
  <w:style w:type="paragraph" w:styleId="40">
    <w:name w:val="toc 4"/>
    <w:basedOn w:val="1"/>
    <w:next w:val="37"/>
    <w:qFormat/>
    <w:uiPriority w:val="0"/>
    <w:pPr>
      <w:keepLines/>
      <w:tabs>
        <w:tab w:val="right" w:leader="dot" w:pos="9288"/>
      </w:tabs>
      <w:spacing w:before="100" w:beforeAutospacing="1" w:after="0" w:line="240" w:lineRule="auto"/>
      <w:ind w:left="2880" w:right="720" w:hanging="720"/>
      <w:contextualSpacing/>
    </w:pPr>
    <w:rPr>
      <w:rFonts w:ascii="Times New Roman" w:hAnsi="Times New Roman" w:eastAsia="Arial" w:cs="Times New Roman"/>
      <w:sz w:val="18"/>
      <w:szCs w:val="20"/>
      <w:lang w:val="en-GB" w:eastAsia="zh-CN"/>
    </w:rPr>
  </w:style>
  <w:style w:type="paragraph" w:styleId="41">
    <w:name w:val="List Bullet 5"/>
    <w:basedOn w:val="1"/>
    <w:qFormat/>
    <w:uiPriority w:val="0"/>
    <w:pPr>
      <w:numPr>
        <w:ilvl w:val="0"/>
        <w:numId w:val="8"/>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2">
    <w:name w:val="List Number 4"/>
    <w:basedOn w:val="1"/>
    <w:qFormat/>
    <w:uiPriority w:val="0"/>
    <w:pPr>
      <w:numPr>
        <w:ilvl w:val="0"/>
        <w:numId w:val="9"/>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3">
    <w:name w:val="index 3"/>
    <w:basedOn w:val="1"/>
    <w:next w:val="1"/>
    <w:qFormat/>
    <w:uiPriority w:val="0"/>
    <w:pPr>
      <w:spacing w:before="100" w:beforeAutospacing="1" w:after="0" w:line="240" w:lineRule="auto"/>
      <w:ind w:left="720" w:hanging="240"/>
      <w:contextualSpacing/>
    </w:pPr>
    <w:rPr>
      <w:rFonts w:ascii="Times New Roman" w:hAnsi="Times New Roman" w:eastAsia="Arial" w:cs="Times New Roman"/>
      <w:sz w:val="18"/>
      <w:szCs w:val="20"/>
      <w:lang w:val="en-GB" w:eastAsia="zh-CN"/>
    </w:rPr>
  </w:style>
  <w:style w:type="paragraph" w:styleId="44">
    <w:name w:val="Date"/>
    <w:basedOn w:val="1"/>
    <w:next w:val="1"/>
    <w:link w:val="126"/>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45">
    <w:name w:val="Body Text Indent 2"/>
    <w:basedOn w:val="1"/>
    <w:link w:val="123"/>
    <w:qFormat/>
    <w:uiPriority w:val="0"/>
    <w:pPr>
      <w:spacing w:before="100" w:beforeAutospacing="1" w:after="240" w:line="480" w:lineRule="auto"/>
      <w:ind w:left="1440"/>
      <w:contextualSpacing/>
    </w:pPr>
    <w:rPr>
      <w:rFonts w:ascii="Times New Roman" w:hAnsi="Times New Roman" w:eastAsia="Arial" w:cs="Times New Roman"/>
      <w:sz w:val="18"/>
      <w:szCs w:val="20"/>
      <w:lang w:val="en-GB" w:eastAsia="zh-CN"/>
    </w:rPr>
  </w:style>
  <w:style w:type="paragraph" w:styleId="46">
    <w:name w:val="endnote text"/>
    <w:basedOn w:val="1"/>
    <w:link w:val="135"/>
    <w:qFormat/>
    <w:uiPriority w:val="0"/>
    <w:pPr>
      <w:spacing w:before="100" w:beforeAutospacing="1" w:after="0" w:line="240" w:lineRule="auto"/>
      <w:contextualSpacing/>
    </w:pPr>
    <w:rPr>
      <w:rFonts w:ascii="Times New Roman" w:hAnsi="Times New Roman" w:eastAsia="Arial" w:cs="Times New Roman"/>
      <w:sz w:val="20"/>
      <w:szCs w:val="20"/>
      <w:lang w:val="en-GB" w:eastAsia="zh-CN"/>
    </w:rPr>
  </w:style>
  <w:style w:type="paragraph" w:styleId="47">
    <w:name w:val="Balloon Text"/>
    <w:basedOn w:val="1"/>
    <w:link w:val="98"/>
    <w:unhideWhenUsed/>
    <w:qFormat/>
    <w:uiPriority w:val="0"/>
    <w:pPr>
      <w:spacing w:after="0" w:line="240" w:lineRule="auto"/>
    </w:pPr>
    <w:rPr>
      <w:sz w:val="18"/>
      <w:szCs w:val="18"/>
    </w:rPr>
  </w:style>
  <w:style w:type="paragraph" w:styleId="48">
    <w:name w:val="footer"/>
    <w:basedOn w:val="1"/>
    <w:link w:val="99"/>
    <w:unhideWhenUsed/>
    <w:qFormat/>
    <w:uiPriority w:val="99"/>
    <w:pPr>
      <w:tabs>
        <w:tab w:val="center" w:pos="4153"/>
        <w:tab w:val="right" w:pos="8306"/>
      </w:tabs>
      <w:snapToGrid w:val="0"/>
      <w:spacing w:line="240" w:lineRule="auto"/>
    </w:pPr>
    <w:rPr>
      <w:sz w:val="18"/>
      <w:szCs w:val="18"/>
    </w:rPr>
  </w:style>
  <w:style w:type="paragraph" w:styleId="49">
    <w:name w:val="header"/>
    <w:basedOn w:val="1"/>
    <w:link w:val="88"/>
    <w:qFormat/>
    <w:uiPriority w:val="99"/>
    <w:pPr>
      <w:tabs>
        <w:tab w:val="center" w:pos="4536"/>
        <w:tab w:val="right" w:pos="9072"/>
      </w:tabs>
      <w:spacing w:after="0" w:line="240" w:lineRule="auto"/>
    </w:pPr>
    <w:rPr>
      <w:rFonts w:ascii="Arial" w:hAnsi="Arial" w:eastAsia="MS Mincho"/>
      <w:b/>
      <w:szCs w:val="24"/>
    </w:rPr>
  </w:style>
  <w:style w:type="paragraph" w:styleId="50">
    <w:name w:val="Signature"/>
    <w:basedOn w:val="1"/>
    <w:next w:val="30"/>
    <w:link w:val="131"/>
    <w:qFormat/>
    <w:uiPriority w:val="0"/>
    <w:pPr>
      <w:keepLines/>
      <w:tabs>
        <w:tab w:val="right" w:leader="underscore" w:pos="8640"/>
      </w:tabs>
      <w:spacing w:before="100" w:beforeAutospacing="1" w:after="240" w:line="240" w:lineRule="auto"/>
      <w:ind w:left="4320"/>
      <w:contextualSpacing/>
    </w:pPr>
    <w:rPr>
      <w:rFonts w:ascii="Times New Roman" w:hAnsi="Times New Roman" w:eastAsia="Arial" w:cs="Times New Roman"/>
      <w:sz w:val="18"/>
      <w:szCs w:val="20"/>
      <w:lang w:val="en-GB" w:eastAsia="zh-CN"/>
    </w:rPr>
  </w:style>
  <w:style w:type="paragraph" w:styleId="51">
    <w:name w:val="toc 1"/>
    <w:basedOn w:val="1"/>
    <w:next w:val="52"/>
    <w:qFormat/>
    <w:uiPriority w:val="0"/>
    <w:pPr>
      <w:keepLines/>
      <w:tabs>
        <w:tab w:val="right" w:leader="dot" w:pos="9288"/>
      </w:tabs>
      <w:spacing w:before="100" w:beforeAutospacing="1" w:after="0" w:line="240" w:lineRule="auto"/>
      <w:ind w:left="720" w:right="720" w:hanging="720"/>
      <w:contextualSpacing/>
    </w:pPr>
    <w:rPr>
      <w:rFonts w:ascii="Times New Roman" w:hAnsi="Times New Roman" w:eastAsia="Arial" w:cs="Times New Roman"/>
      <w:sz w:val="18"/>
      <w:szCs w:val="20"/>
      <w:lang w:val="en-GB" w:eastAsia="zh-CN"/>
    </w:rPr>
  </w:style>
  <w:style w:type="paragraph" w:styleId="52">
    <w:name w:val="toc 2"/>
    <w:basedOn w:val="1"/>
    <w:next w:val="39"/>
    <w:qFormat/>
    <w:uiPriority w:val="0"/>
    <w:pPr>
      <w:keepLines/>
      <w:tabs>
        <w:tab w:val="right" w:leader="dot" w:pos="9288"/>
      </w:tabs>
      <w:spacing w:before="100" w:beforeAutospacing="1" w:after="0" w:line="240" w:lineRule="auto"/>
      <w:ind w:left="1440" w:right="720" w:hanging="720"/>
      <w:contextualSpacing/>
    </w:pPr>
    <w:rPr>
      <w:rFonts w:ascii="Times New Roman" w:hAnsi="Times New Roman" w:eastAsia="Arial" w:cs="Times New Roman"/>
      <w:sz w:val="18"/>
      <w:szCs w:val="20"/>
      <w:lang w:val="en-GB" w:eastAsia="zh-CN"/>
    </w:rPr>
  </w:style>
  <w:style w:type="paragraph" w:styleId="53">
    <w:name w:val="index heading"/>
    <w:basedOn w:val="1"/>
    <w:next w:val="54"/>
    <w:qFormat/>
    <w:uiPriority w:val="0"/>
    <w:pPr>
      <w:spacing w:before="100" w:beforeAutospacing="1" w:after="0" w:line="240" w:lineRule="auto"/>
      <w:contextualSpacing/>
    </w:pPr>
    <w:rPr>
      <w:rFonts w:ascii="Times New Roman" w:hAnsi="Times New Roman" w:eastAsia="Arial" w:cs="Times New Roman"/>
      <w:b/>
      <w:sz w:val="18"/>
      <w:szCs w:val="20"/>
      <w:lang w:val="en-GB" w:eastAsia="zh-CN"/>
    </w:rPr>
  </w:style>
  <w:style w:type="paragraph" w:styleId="54">
    <w:name w:val="index 1"/>
    <w:basedOn w:val="1"/>
    <w:next w:val="1"/>
    <w:qFormat/>
    <w:uiPriority w:val="0"/>
    <w:pPr>
      <w:spacing w:before="100" w:beforeAutospacing="1" w:after="0" w:line="240" w:lineRule="auto"/>
      <w:ind w:left="240" w:hanging="240"/>
      <w:contextualSpacing/>
    </w:pPr>
    <w:rPr>
      <w:rFonts w:ascii="Times New Roman" w:hAnsi="Times New Roman" w:eastAsia="Arial" w:cs="Times New Roman"/>
      <w:sz w:val="18"/>
      <w:szCs w:val="20"/>
      <w:lang w:val="en-GB" w:eastAsia="zh-CN"/>
    </w:rPr>
  </w:style>
  <w:style w:type="paragraph" w:styleId="55">
    <w:name w:val="Subtitle"/>
    <w:basedOn w:val="1"/>
    <w:next w:val="30"/>
    <w:link w:val="132"/>
    <w:qFormat/>
    <w:uiPriority w:val="0"/>
    <w:pPr>
      <w:spacing w:before="100" w:beforeAutospacing="1" w:after="240" w:line="240" w:lineRule="auto"/>
      <w:contextualSpacing/>
      <w:jc w:val="center"/>
      <w:outlineLvl w:val="1"/>
    </w:pPr>
    <w:rPr>
      <w:rFonts w:ascii="Times New Roman" w:hAnsi="Times New Roman" w:eastAsia="Arial" w:cs="Times New Roman"/>
      <w:sz w:val="18"/>
      <w:szCs w:val="20"/>
      <w:lang w:val="en-GB" w:eastAsia="zh-CN"/>
    </w:rPr>
  </w:style>
  <w:style w:type="paragraph" w:styleId="56">
    <w:name w:val="List Number 5"/>
    <w:basedOn w:val="1"/>
    <w:qFormat/>
    <w:uiPriority w:val="0"/>
    <w:pPr>
      <w:numPr>
        <w:ilvl w:val="0"/>
        <w:numId w:val="10"/>
      </w:numPr>
      <w:spacing w:before="100" w:beforeAutospacing="1" w:after="240" w:line="240" w:lineRule="auto"/>
      <w:contextualSpacing/>
    </w:pPr>
    <w:rPr>
      <w:rFonts w:ascii="Times New Roman" w:hAnsi="Times New Roman" w:eastAsia="Arial" w:cs="Times New Roman"/>
      <w:sz w:val="18"/>
      <w:szCs w:val="20"/>
      <w:lang w:val="en-GB" w:eastAsia="zh-CN"/>
    </w:rPr>
  </w:style>
  <w:style w:type="paragraph" w:styleId="57">
    <w:name w:val="List"/>
    <w:basedOn w:val="1"/>
    <w:semiHidden/>
    <w:unhideWhenUsed/>
    <w:qFormat/>
    <w:uiPriority w:val="99"/>
    <w:pPr>
      <w:ind w:left="200" w:hanging="200" w:hangingChars="200"/>
      <w:contextualSpacing/>
    </w:pPr>
  </w:style>
  <w:style w:type="paragraph" w:styleId="58">
    <w:name w:val="footnote text"/>
    <w:basedOn w:val="1"/>
    <w:link w:val="129"/>
    <w:qFormat/>
    <w:uiPriority w:val="0"/>
    <w:pPr>
      <w:spacing w:before="100" w:beforeAutospacing="1" w:after="120" w:line="240" w:lineRule="auto"/>
      <w:contextualSpacing/>
    </w:pPr>
    <w:rPr>
      <w:rFonts w:ascii="Times New Roman" w:hAnsi="Times New Roman" w:eastAsia="Arial" w:cs="Times New Roman"/>
      <w:sz w:val="18"/>
      <w:szCs w:val="20"/>
      <w:lang w:val="en-GB" w:eastAsia="zh-CN"/>
    </w:rPr>
  </w:style>
  <w:style w:type="paragraph" w:styleId="59">
    <w:name w:val="index 7"/>
    <w:basedOn w:val="1"/>
    <w:next w:val="1"/>
    <w:qFormat/>
    <w:uiPriority w:val="0"/>
    <w:pPr>
      <w:spacing w:before="100" w:beforeAutospacing="1" w:after="0" w:line="240" w:lineRule="auto"/>
      <w:ind w:left="1680" w:hanging="240"/>
      <w:contextualSpacing/>
    </w:pPr>
    <w:rPr>
      <w:rFonts w:ascii="Times New Roman" w:hAnsi="Times New Roman" w:eastAsia="Arial" w:cs="Times New Roman"/>
      <w:sz w:val="18"/>
      <w:szCs w:val="20"/>
      <w:lang w:val="en-GB" w:eastAsia="zh-CN"/>
    </w:rPr>
  </w:style>
  <w:style w:type="paragraph" w:styleId="60">
    <w:name w:val="index 9"/>
    <w:basedOn w:val="1"/>
    <w:next w:val="1"/>
    <w:qFormat/>
    <w:uiPriority w:val="0"/>
    <w:pPr>
      <w:spacing w:before="100" w:beforeAutospacing="1" w:after="0" w:line="240" w:lineRule="auto"/>
      <w:ind w:left="2160" w:hanging="240"/>
      <w:contextualSpacing/>
    </w:pPr>
    <w:rPr>
      <w:rFonts w:ascii="Times New Roman" w:hAnsi="Times New Roman" w:eastAsia="Arial" w:cs="Times New Roman"/>
      <w:sz w:val="18"/>
      <w:szCs w:val="20"/>
      <w:lang w:val="en-GB" w:eastAsia="zh-CN"/>
    </w:rPr>
  </w:style>
  <w:style w:type="paragraph" w:styleId="61">
    <w:name w:val="table of figures"/>
    <w:basedOn w:val="1"/>
    <w:next w:val="1"/>
    <w:qFormat/>
    <w:uiPriority w:val="0"/>
    <w:pPr>
      <w:spacing w:before="100" w:beforeAutospacing="1" w:after="0" w:line="240" w:lineRule="auto"/>
      <w:ind w:left="480" w:hanging="480"/>
      <w:contextualSpacing/>
    </w:pPr>
    <w:rPr>
      <w:rFonts w:ascii="Times New Roman" w:hAnsi="Times New Roman" w:eastAsia="Arial" w:cs="Times New Roman"/>
      <w:sz w:val="18"/>
      <w:szCs w:val="20"/>
      <w:lang w:val="en-GB" w:eastAsia="zh-CN"/>
    </w:rPr>
  </w:style>
  <w:style w:type="paragraph" w:styleId="62">
    <w:name w:val="Body Text 2"/>
    <w:basedOn w:val="1"/>
    <w:link w:val="118"/>
    <w:qFormat/>
    <w:uiPriority w:val="0"/>
    <w:pPr>
      <w:spacing w:before="100" w:beforeAutospacing="1" w:after="240" w:line="480" w:lineRule="auto"/>
      <w:ind w:firstLine="1440"/>
      <w:contextualSpacing/>
    </w:pPr>
    <w:rPr>
      <w:rFonts w:ascii="Times New Roman" w:hAnsi="Times New Roman" w:eastAsia="Arial" w:cs="Times New Roman"/>
      <w:sz w:val="18"/>
      <w:szCs w:val="20"/>
      <w:lang w:val="en-GB" w:eastAsia="zh-CN"/>
    </w:rPr>
  </w:style>
  <w:style w:type="paragraph" w:styleId="63">
    <w:name w:val="Normal (Web)"/>
    <w:basedOn w:val="1"/>
    <w:unhideWhenUsed/>
    <w:qFormat/>
    <w:uiPriority w:val="99"/>
    <w:pPr>
      <w:spacing w:before="100" w:beforeAutospacing="1" w:after="100" w:afterAutospacing="1" w:line="240" w:lineRule="auto"/>
      <w:contextualSpacing/>
    </w:pPr>
    <w:rPr>
      <w:rFonts w:ascii="Times New Roman" w:hAnsi="Times New Roman" w:eastAsia="Times New Roman" w:cs="Times New Roman"/>
      <w:sz w:val="18"/>
      <w:szCs w:val="24"/>
      <w:lang w:val="en-GB"/>
    </w:rPr>
  </w:style>
  <w:style w:type="paragraph" w:styleId="64">
    <w:name w:val="index 2"/>
    <w:basedOn w:val="1"/>
    <w:next w:val="1"/>
    <w:qFormat/>
    <w:uiPriority w:val="0"/>
    <w:pPr>
      <w:spacing w:before="100" w:beforeAutospacing="1" w:after="0" w:line="240" w:lineRule="auto"/>
      <w:ind w:left="480" w:hanging="240"/>
      <w:contextualSpacing/>
    </w:pPr>
    <w:rPr>
      <w:rFonts w:ascii="Times New Roman" w:hAnsi="Times New Roman" w:eastAsia="Arial" w:cs="Times New Roman"/>
      <w:sz w:val="18"/>
      <w:szCs w:val="20"/>
      <w:lang w:val="en-GB" w:eastAsia="zh-CN"/>
    </w:rPr>
  </w:style>
  <w:style w:type="paragraph" w:styleId="65">
    <w:name w:val="Title"/>
    <w:basedOn w:val="1"/>
    <w:next w:val="30"/>
    <w:link w:val="133"/>
    <w:qFormat/>
    <w:uiPriority w:val="10"/>
    <w:pPr>
      <w:keepNext/>
      <w:spacing w:before="100" w:beforeAutospacing="1" w:after="240" w:line="240" w:lineRule="auto"/>
      <w:contextualSpacing/>
      <w:jc w:val="center"/>
    </w:pPr>
    <w:rPr>
      <w:rFonts w:ascii="Times New Roman" w:hAnsi="Times New Roman" w:eastAsia="Arial" w:cs="Times New Roman"/>
      <w:b/>
      <w:kern w:val="28"/>
      <w:sz w:val="18"/>
      <w:szCs w:val="20"/>
      <w:lang w:val="en-GB" w:eastAsia="zh-CN"/>
    </w:rPr>
  </w:style>
  <w:style w:type="paragraph" w:styleId="66">
    <w:name w:val="annotation subject"/>
    <w:basedOn w:val="27"/>
    <w:next w:val="27"/>
    <w:link w:val="104"/>
    <w:unhideWhenUsed/>
    <w:qFormat/>
    <w:uiPriority w:val="0"/>
    <w:rPr>
      <w:b/>
      <w:bCs/>
    </w:rPr>
  </w:style>
  <w:style w:type="paragraph" w:styleId="67">
    <w:name w:val="Body Text First Indent"/>
    <w:basedOn w:val="1"/>
    <w:link w:val="121"/>
    <w:qFormat/>
    <w:uiPriority w:val="0"/>
    <w:pPr>
      <w:spacing w:before="100" w:beforeAutospacing="1" w:after="240" w:line="240" w:lineRule="auto"/>
      <w:ind w:firstLine="720"/>
      <w:contextualSpacing/>
    </w:pPr>
    <w:rPr>
      <w:rFonts w:ascii="Times New Roman" w:hAnsi="Times New Roman" w:eastAsia="Arial" w:cs="Times New Roman"/>
      <w:sz w:val="18"/>
      <w:szCs w:val="20"/>
      <w:lang w:val="en-GB" w:eastAsia="zh-CN"/>
    </w:rPr>
  </w:style>
  <w:style w:type="paragraph" w:styleId="68">
    <w:name w:val="Body Text First Indent 2"/>
    <w:basedOn w:val="1"/>
    <w:link w:val="120"/>
    <w:qFormat/>
    <w:uiPriority w:val="0"/>
    <w:pPr>
      <w:spacing w:before="100" w:beforeAutospacing="1" w:after="240" w:line="480" w:lineRule="auto"/>
      <w:ind w:firstLine="720"/>
      <w:contextualSpacing/>
    </w:pPr>
    <w:rPr>
      <w:rFonts w:ascii="Times New Roman" w:hAnsi="Times New Roman" w:eastAsia="Arial" w:cs="Times New Roman"/>
      <w:sz w:val="18"/>
      <w:szCs w:val="20"/>
      <w:lang w:val="en-GB" w:eastAsia="zh-CN"/>
    </w:rPr>
  </w:style>
  <w:style w:type="table" w:styleId="70">
    <w:name w:val="Table Grid"/>
    <w:basedOn w:val="69"/>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72">
    <w:name w:val="Strong"/>
    <w:qFormat/>
    <w:uiPriority w:val="22"/>
    <w:rPr>
      <w:b/>
      <w:bCs/>
    </w:rPr>
  </w:style>
  <w:style w:type="character" w:styleId="73">
    <w:name w:val="endnote reference"/>
    <w:qFormat/>
    <w:uiPriority w:val="0"/>
    <w:rPr>
      <w:vertAlign w:val="superscript"/>
    </w:rPr>
  </w:style>
  <w:style w:type="character" w:styleId="74">
    <w:name w:val="page number"/>
    <w:qFormat/>
    <w:uiPriority w:val="0"/>
    <w:rPr>
      <w:sz w:val="24"/>
    </w:rPr>
  </w:style>
  <w:style w:type="character" w:styleId="75">
    <w:name w:val="FollowedHyperlink"/>
    <w:basedOn w:val="71"/>
    <w:semiHidden/>
    <w:unhideWhenUsed/>
    <w:qFormat/>
    <w:uiPriority w:val="99"/>
    <w:rPr>
      <w:color w:val="954F72" w:themeColor="followedHyperlink"/>
      <w:u w:val="single"/>
      <w14:textFill>
        <w14:solidFill>
          <w14:schemeClr w14:val="folHlink"/>
        </w14:solidFill>
      </w14:textFill>
    </w:rPr>
  </w:style>
  <w:style w:type="character" w:styleId="76">
    <w:name w:val="Emphasis"/>
    <w:basedOn w:val="71"/>
    <w:qFormat/>
    <w:uiPriority w:val="20"/>
  </w:style>
  <w:style w:type="character" w:styleId="77">
    <w:name w:val="Hyperlink"/>
    <w:qFormat/>
    <w:uiPriority w:val="99"/>
    <w:rPr>
      <w:color w:val="0000FF"/>
      <w:u w:val="single"/>
    </w:rPr>
  </w:style>
  <w:style w:type="character" w:styleId="78">
    <w:name w:val="annotation reference"/>
    <w:basedOn w:val="71"/>
    <w:unhideWhenUsed/>
    <w:qFormat/>
    <w:uiPriority w:val="0"/>
    <w:rPr>
      <w:sz w:val="21"/>
      <w:szCs w:val="21"/>
    </w:rPr>
  </w:style>
  <w:style w:type="character" w:styleId="79">
    <w:name w:val="footnote reference"/>
    <w:qFormat/>
    <w:uiPriority w:val="0"/>
    <w:rPr>
      <w:vertAlign w:val="superscript"/>
    </w:rPr>
  </w:style>
  <w:style w:type="paragraph" w:styleId="80">
    <w:name w:val="No Spacing"/>
    <w:qFormat/>
    <w:uiPriority w:val="1"/>
    <w:rPr>
      <w:rFonts w:asciiTheme="minorHAnsi" w:hAnsiTheme="minorHAnsi" w:eastAsiaTheme="minorEastAsia" w:cstheme="minorBidi"/>
      <w:sz w:val="22"/>
      <w:szCs w:val="22"/>
      <w:lang w:val="en-US" w:eastAsia="en-US" w:bidi="ar-SA"/>
    </w:rPr>
  </w:style>
  <w:style w:type="table" w:customStyle="1" w:styleId="81">
    <w:name w:val="无格式表格 41"/>
    <w:basedOn w:val="69"/>
    <w:qFormat/>
    <w:uiPriority w:val="44"/>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character" w:customStyle="1" w:styleId="82">
    <w:name w:val="标题 1 字符"/>
    <w:basedOn w:val="71"/>
    <w:link w:val="3"/>
    <w:qFormat/>
    <w:uiPriority w:val="9"/>
    <w:rPr>
      <w:rFonts w:asciiTheme="majorHAnsi" w:hAnsiTheme="majorHAnsi" w:eastAsiaTheme="majorEastAsia" w:cstheme="majorBidi"/>
      <w:color w:val="2F5597" w:themeColor="accent1" w:themeShade="BF"/>
      <w:sz w:val="32"/>
      <w:szCs w:val="32"/>
    </w:rPr>
  </w:style>
  <w:style w:type="paragraph" w:styleId="83">
    <w:name w:val="List Paragraph"/>
    <w:basedOn w:val="1"/>
    <w:link w:val="100"/>
    <w:qFormat/>
    <w:uiPriority w:val="34"/>
    <w:pPr>
      <w:ind w:left="720"/>
      <w:contextualSpacing/>
    </w:pPr>
  </w:style>
  <w:style w:type="character" w:customStyle="1" w:styleId="84">
    <w:name w:val="标题 2 字符"/>
    <w:basedOn w:val="71"/>
    <w:link w:val="4"/>
    <w:qFormat/>
    <w:uiPriority w:val="9"/>
    <w:rPr>
      <w:rFonts w:ascii="Times New Roman" w:hAnsi="Times New Roman" w:cs="Times New Roman"/>
      <w:b/>
      <w:sz w:val="21"/>
      <w:szCs w:val="21"/>
      <w:lang w:eastAsia="zh-CN"/>
    </w:rPr>
  </w:style>
  <w:style w:type="character" w:customStyle="1" w:styleId="85">
    <w:name w:val="Mention"/>
    <w:basedOn w:val="71"/>
    <w:unhideWhenUsed/>
    <w:qFormat/>
    <w:uiPriority w:val="99"/>
    <w:rPr>
      <w:color w:val="2B579A"/>
      <w:shd w:val="clear" w:color="auto" w:fill="E6E6E6"/>
    </w:rPr>
  </w:style>
  <w:style w:type="character" w:customStyle="1" w:styleId="86">
    <w:name w:val="fontstyle01"/>
    <w:basedOn w:val="71"/>
    <w:uiPriority w:val="0"/>
    <w:rPr>
      <w:rFonts w:hint="default" w:ascii="TimesNewRomanPSMT" w:hAnsi="TimesNewRomanPSMT"/>
      <w:color w:val="000000"/>
      <w:sz w:val="20"/>
      <w:szCs w:val="20"/>
    </w:rPr>
  </w:style>
  <w:style w:type="character" w:customStyle="1" w:styleId="87">
    <w:name w:val="fontstyle21"/>
    <w:basedOn w:val="71"/>
    <w:qFormat/>
    <w:uiPriority w:val="0"/>
    <w:rPr>
      <w:rFonts w:hint="default" w:ascii="TimesNewRomanPS-ItalicMT" w:hAnsi="TimesNewRomanPS-ItalicMT"/>
      <w:i/>
      <w:iCs/>
      <w:color w:val="000000"/>
      <w:sz w:val="20"/>
      <w:szCs w:val="20"/>
    </w:rPr>
  </w:style>
  <w:style w:type="character" w:customStyle="1" w:styleId="88">
    <w:name w:val="页眉 字符1"/>
    <w:link w:val="49"/>
    <w:qFormat/>
    <w:uiPriority w:val="99"/>
    <w:rPr>
      <w:rFonts w:ascii="Arial" w:hAnsi="Arial" w:eastAsia="MS Mincho"/>
      <w:b/>
      <w:szCs w:val="24"/>
    </w:rPr>
  </w:style>
  <w:style w:type="character" w:customStyle="1" w:styleId="89">
    <w:name w:val="页眉 字符"/>
    <w:basedOn w:val="71"/>
    <w:qFormat/>
    <w:uiPriority w:val="99"/>
    <w:rPr>
      <w:sz w:val="18"/>
      <w:szCs w:val="18"/>
    </w:rPr>
  </w:style>
  <w:style w:type="character" w:customStyle="1" w:styleId="90">
    <w:name w:val="标题 1 Char"/>
    <w:qFormat/>
    <w:uiPriority w:val="0"/>
    <w:rPr>
      <w:rFonts w:ascii="Arial" w:hAnsi="Arial" w:eastAsia="黑体"/>
      <w:b/>
      <w:bCs/>
      <w:sz w:val="30"/>
      <w:szCs w:val="30"/>
      <w:lang w:val="zh-CN" w:eastAsia="en-US"/>
    </w:rPr>
  </w:style>
  <w:style w:type="character" w:customStyle="1" w:styleId="91">
    <w:name w:val="B1 (文字)"/>
    <w:link w:val="92"/>
    <w:qFormat/>
    <w:locked/>
    <w:uiPriority w:val="0"/>
    <w:rPr>
      <w:rFonts w:ascii="Times New Roman" w:hAnsi="Times New Roman" w:eastAsia="宋体"/>
      <w:lang w:val="en-GB"/>
    </w:rPr>
  </w:style>
  <w:style w:type="paragraph" w:customStyle="1" w:styleId="92">
    <w:name w:val="B1"/>
    <w:basedOn w:val="57"/>
    <w:link w:val="91"/>
    <w:qFormat/>
    <w:uiPriority w:val="0"/>
    <w:pPr>
      <w:spacing w:after="180" w:line="240" w:lineRule="auto"/>
      <w:ind w:left="568" w:hanging="284" w:firstLineChars="0"/>
    </w:pPr>
    <w:rPr>
      <w:rFonts w:ascii="Times New Roman" w:hAnsi="Times New Roman" w:eastAsia="宋体"/>
      <w:lang w:val="en-GB"/>
    </w:rPr>
  </w:style>
  <w:style w:type="character" w:customStyle="1" w:styleId="93">
    <w:name w:val="正文文本 字符1"/>
    <w:link w:val="30"/>
    <w:qFormat/>
    <w:uiPriority w:val="0"/>
    <w:rPr>
      <w:rFonts w:ascii="Times New Roman" w:hAnsi="Times New Roman"/>
      <w:color w:val="0000FF"/>
      <w:kern w:val="2"/>
      <w:sz w:val="21"/>
    </w:rPr>
  </w:style>
  <w:style w:type="character" w:customStyle="1" w:styleId="94">
    <w:name w:val="正文文本 字符"/>
    <w:basedOn w:val="71"/>
    <w:qFormat/>
    <w:uiPriority w:val="0"/>
  </w:style>
  <w:style w:type="paragraph" w:customStyle="1" w:styleId="95">
    <w:name w:val="B2"/>
    <w:basedOn w:val="33"/>
    <w:link w:val="96"/>
    <w:qFormat/>
    <w:uiPriority w:val="0"/>
    <w:pPr>
      <w:overflowPunct w:val="0"/>
      <w:autoSpaceDE w:val="0"/>
      <w:autoSpaceDN w:val="0"/>
      <w:adjustRightInd w:val="0"/>
      <w:spacing w:after="180" w:line="240" w:lineRule="auto"/>
      <w:ind w:left="851" w:leftChars="0" w:hanging="284" w:firstLineChars="0"/>
      <w:contextualSpacing w:val="0"/>
      <w:textAlignment w:val="baseline"/>
    </w:pPr>
    <w:rPr>
      <w:rFonts w:ascii="Times New Roman" w:hAnsi="Times New Roman" w:eastAsia="MS Mincho" w:cs="Times New Roman"/>
      <w:sz w:val="20"/>
      <w:szCs w:val="20"/>
      <w:lang w:val="en-GB"/>
    </w:rPr>
  </w:style>
  <w:style w:type="character" w:customStyle="1" w:styleId="96">
    <w:name w:val="B2 Char"/>
    <w:link w:val="95"/>
    <w:qFormat/>
    <w:uiPriority w:val="0"/>
    <w:rPr>
      <w:rFonts w:ascii="Times New Roman" w:hAnsi="Times New Roman" w:eastAsia="MS Mincho" w:cs="Times New Roman"/>
      <w:sz w:val="20"/>
      <w:szCs w:val="20"/>
      <w:lang w:val="en-GB"/>
    </w:rPr>
  </w:style>
  <w:style w:type="character" w:customStyle="1" w:styleId="97">
    <w:name w:val="tgt"/>
    <w:basedOn w:val="71"/>
    <w:qFormat/>
    <w:uiPriority w:val="0"/>
  </w:style>
  <w:style w:type="character" w:customStyle="1" w:styleId="98">
    <w:name w:val="批注框文本 字符"/>
    <w:basedOn w:val="71"/>
    <w:link w:val="47"/>
    <w:uiPriority w:val="0"/>
    <w:rPr>
      <w:sz w:val="18"/>
      <w:szCs w:val="18"/>
    </w:rPr>
  </w:style>
  <w:style w:type="character" w:customStyle="1" w:styleId="99">
    <w:name w:val="页脚 字符"/>
    <w:basedOn w:val="71"/>
    <w:link w:val="48"/>
    <w:qFormat/>
    <w:uiPriority w:val="99"/>
    <w:rPr>
      <w:sz w:val="18"/>
      <w:szCs w:val="18"/>
    </w:rPr>
  </w:style>
  <w:style w:type="character" w:customStyle="1" w:styleId="100">
    <w:name w:val="列出段落 字符"/>
    <w:link w:val="83"/>
    <w:qFormat/>
    <w:locked/>
    <w:uiPriority w:val="34"/>
  </w:style>
  <w:style w:type="paragraph" w:customStyle="1" w:styleId="101">
    <w:name w:val="Proposal"/>
    <w:basedOn w:val="1"/>
    <w:qFormat/>
    <w:uiPriority w:val="0"/>
    <w:pPr>
      <w:numPr>
        <w:ilvl w:val="0"/>
        <w:numId w:val="11"/>
      </w:numPr>
      <w:tabs>
        <w:tab w:val="left" w:pos="1701"/>
      </w:tabs>
      <w:overflowPunct w:val="0"/>
      <w:autoSpaceDE w:val="0"/>
      <w:autoSpaceDN w:val="0"/>
      <w:adjustRightInd w:val="0"/>
      <w:spacing w:after="120" w:line="240" w:lineRule="auto"/>
      <w:jc w:val="both"/>
      <w:textAlignment w:val="baseline"/>
    </w:pPr>
    <w:rPr>
      <w:rFonts w:eastAsia="Times New Roman" w:cs="Times New Roman"/>
      <w:b/>
      <w:bCs/>
      <w:sz w:val="20"/>
      <w:szCs w:val="20"/>
      <w:lang w:val="en-GB" w:eastAsia="zh-CN"/>
    </w:rPr>
  </w:style>
  <w:style w:type="table" w:customStyle="1" w:styleId="102">
    <w:name w:val="网格型1"/>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
    <w:name w:val="批注文字 字符"/>
    <w:basedOn w:val="71"/>
    <w:link w:val="27"/>
    <w:qFormat/>
    <w:uiPriority w:val="0"/>
  </w:style>
  <w:style w:type="character" w:customStyle="1" w:styleId="104">
    <w:name w:val="批注主题 字符"/>
    <w:basedOn w:val="103"/>
    <w:link w:val="66"/>
    <w:qFormat/>
    <w:uiPriority w:val="0"/>
    <w:rPr>
      <w:b/>
      <w:bCs/>
    </w:rPr>
  </w:style>
  <w:style w:type="table" w:customStyle="1" w:styleId="105">
    <w:name w:val="清单表 1 浅色1"/>
    <w:basedOn w:val="69"/>
    <w:qFormat/>
    <w:uiPriority w:val="46"/>
    <w:rPr>
      <w:rFonts w:ascii="Times New Roman" w:hAnsi="Times New Roman" w:eastAsia="宋体" w:cs="Times New Roman"/>
    </w:rPr>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106">
    <w:name w:val="网格表 4 - 着色 11"/>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table" w:customStyle="1" w:styleId="107">
    <w:name w:val="网格表 4 - 着色 12"/>
    <w:basedOn w:val="69"/>
    <w:qFormat/>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character" w:customStyle="1" w:styleId="108">
    <w:name w:val="标题 3 字符"/>
    <w:basedOn w:val="71"/>
    <w:link w:val="5"/>
    <w:qFormat/>
    <w:uiPriority w:val="9"/>
    <w:rPr>
      <w:rFonts w:ascii="Arial" w:hAnsi="Arial" w:eastAsia="Arial" w:cs="Arial"/>
      <w:b/>
      <w:sz w:val="21"/>
      <w:szCs w:val="20"/>
      <w:lang w:val="en-GB" w:eastAsia="zh-CN"/>
    </w:rPr>
  </w:style>
  <w:style w:type="character" w:customStyle="1" w:styleId="109">
    <w:name w:val="标题 4 字符"/>
    <w:basedOn w:val="71"/>
    <w:link w:val="6"/>
    <w:qFormat/>
    <w:uiPriority w:val="9"/>
    <w:rPr>
      <w:rFonts w:ascii="Times New Roman" w:hAnsi="Times New Roman" w:cs="Times New Roman"/>
      <w:b/>
      <w:lang w:val="en-GB" w:eastAsia="zh-CN"/>
    </w:rPr>
  </w:style>
  <w:style w:type="character" w:customStyle="1" w:styleId="110">
    <w:name w:val="标题 5 字符"/>
    <w:basedOn w:val="71"/>
    <w:link w:val="7"/>
    <w:qFormat/>
    <w:uiPriority w:val="0"/>
    <w:rPr>
      <w:rFonts w:ascii="Times New Roman" w:hAnsi="Times New Roman" w:eastAsia="Arial" w:cs="Times New Roman"/>
      <w:b/>
      <w:sz w:val="21"/>
      <w:szCs w:val="20"/>
      <w:lang w:val="en-GB" w:eastAsia="zh-CN"/>
    </w:rPr>
  </w:style>
  <w:style w:type="character" w:customStyle="1" w:styleId="111">
    <w:name w:val="标题 6 字符"/>
    <w:basedOn w:val="71"/>
    <w:link w:val="8"/>
    <w:uiPriority w:val="0"/>
    <w:rPr>
      <w:rFonts w:ascii="Times New Roman" w:hAnsi="Times New Roman" w:eastAsia="Arial" w:cs="Times New Roman"/>
      <w:i/>
      <w:szCs w:val="20"/>
      <w:lang w:val="en-GB" w:eastAsia="zh-CN"/>
    </w:rPr>
  </w:style>
  <w:style w:type="character" w:customStyle="1" w:styleId="112">
    <w:name w:val="标题 7 字符"/>
    <w:basedOn w:val="71"/>
    <w:link w:val="9"/>
    <w:qFormat/>
    <w:uiPriority w:val="0"/>
    <w:rPr>
      <w:rFonts w:ascii="Times New Roman" w:hAnsi="Times New Roman" w:eastAsia="Arial" w:cs="Times New Roman"/>
      <w:sz w:val="20"/>
      <w:szCs w:val="20"/>
      <w:lang w:val="en-GB" w:eastAsia="zh-CN"/>
    </w:rPr>
  </w:style>
  <w:style w:type="character" w:customStyle="1" w:styleId="113">
    <w:name w:val="标题 8 字符"/>
    <w:basedOn w:val="71"/>
    <w:link w:val="10"/>
    <w:uiPriority w:val="9"/>
    <w:rPr>
      <w:rFonts w:ascii="Times New Roman" w:hAnsi="Times New Roman" w:eastAsia="Arial" w:cs="Times New Roman"/>
      <w:i/>
      <w:sz w:val="20"/>
      <w:szCs w:val="20"/>
      <w:lang w:val="en-GB" w:eastAsia="zh-CN"/>
    </w:rPr>
  </w:style>
  <w:style w:type="character" w:customStyle="1" w:styleId="114">
    <w:name w:val="标题 9 字符"/>
    <w:basedOn w:val="71"/>
    <w:link w:val="11"/>
    <w:qFormat/>
    <w:uiPriority w:val="0"/>
    <w:rPr>
      <w:rFonts w:ascii="Times New Roman" w:hAnsi="Times New Roman" w:eastAsia="Arial" w:cs="Times New Roman"/>
      <w:b/>
      <w:i/>
      <w:sz w:val="18"/>
      <w:szCs w:val="20"/>
      <w:lang w:val="en-GB" w:eastAsia="zh-CN"/>
    </w:rPr>
  </w:style>
  <w:style w:type="paragraph" w:customStyle="1" w:styleId="115">
    <w:name w:val="Body Text Continued"/>
    <w:basedOn w:val="1"/>
    <w:next w:val="30"/>
    <w:qFormat/>
    <w:uiPriority w:val="0"/>
    <w:pPr>
      <w:spacing w:before="100" w:beforeAutospacing="1" w:after="240" w:line="240" w:lineRule="auto"/>
      <w:contextualSpacing/>
    </w:pPr>
    <w:rPr>
      <w:rFonts w:ascii="Times New Roman" w:hAnsi="Times New Roman" w:eastAsia="Arial" w:cs="Times New Roman"/>
      <w:sz w:val="18"/>
      <w:szCs w:val="20"/>
      <w:lang w:val="en-GB" w:eastAsia="zh-CN"/>
    </w:rPr>
  </w:style>
  <w:style w:type="paragraph" w:customStyle="1" w:styleId="116">
    <w:name w:val="Quote1"/>
    <w:basedOn w:val="1"/>
    <w:next w:val="115"/>
    <w:qFormat/>
    <w:uiPriority w:val="0"/>
    <w:pPr>
      <w:spacing w:before="100" w:beforeAutospacing="1" w:after="240" w:line="240" w:lineRule="auto"/>
      <w:ind w:left="1440" w:right="1440"/>
      <w:contextualSpacing/>
    </w:pPr>
    <w:rPr>
      <w:rFonts w:ascii="Times New Roman" w:hAnsi="Times New Roman" w:eastAsia="Arial" w:cs="Times New Roman"/>
      <w:sz w:val="18"/>
      <w:szCs w:val="20"/>
      <w:lang w:val="en-GB" w:eastAsia="zh-CN"/>
    </w:rPr>
  </w:style>
  <w:style w:type="paragraph" w:customStyle="1" w:styleId="117">
    <w:name w:val="Body Text 1.5"/>
    <w:basedOn w:val="1"/>
    <w:uiPriority w:val="0"/>
    <w:pPr>
      <w:spacing w:before="100" w:beforeAutospacing="1" w:after="240" w:line="360" w:lineRule="auto"/>
      <w:ind w:firstLine="1440"/>
      <w:contextualSpacing/>
    </w:pPr>
    <w:rPr>
      <w:rFonts w:ascii="Times New Roman" w:hAnsi="Times New Roman" w:eastAsia="Arial" w:cs="Times New Roman"/>
      <w:sz w:val="18"/>
      <w:szCs w:val="20"/>
      <w:lang w:val="en-GB" w:eastAsia="zh-CN"/>
    </w:rPr>
  </w:style>
  <w:style w:type="character" w:customStyle="1" w:styleId="118">
    <w:name w:val="正文文本 2 字符"/>
    <w:basedOn w:val="71"/>
    <w:link w:val="62"/>
    <w:qFormat/>
    <w:uiPriority w:val="0"/>
    <w:rPr>
      <w:rFonts w:ascii="Times New Roman" w:hAnsi="Times New Roman" w:eastAsia="Arial" w:cs="Times New Roman"/>
      <w:sz w:val="18"/>
      <w:szCs w:val="20"/>
      <w:lang w:val="en-GB" w:eastAsia="zh-CN"/>
    </w:rPr>
  </w:style>
  <w:style w:type="character" w:customStyle="1" w:styleId="119">
    <w:name w:val="正文文本缩进 字符"/>
    <w:basedOn w:val="71"/>
    <w:link w:val="31"/>
    <w:qFormat/>
    <w:uiPriority w:val="0"/>
    <w:rPr>
      <w:rFonts w:ascii="Times New Roman" w:hAnsi="Times New Roman" w:eastAsia="Arial" w:cs="Times New Roman"/>
      <w:sz w:val="18"/>
      <w:szCs w:val="20"/>
      <w:lang w:val="en-GB" w:eastAsia="zh-CN"/>
    </w:rPr>
  </w:style>
  <w:style w:type="character" w:customStyle="1" w:styleId="120">
    <w:name w:val="正文首行缩进 2 字符"/>
    <w:basedOn w:val="119"/>
    <w:link w:val="68"/>
    <w:qFormat/>
    <w:uiPriority w:val="0"/>
    <w:rPr>
      <w:rFonts w:ascii="Times New Roman" w:hAnsi="Times New Roman" w:eastAsia="Arial" w:cs="Times New Roman"/>
      <w:sz w:val="18"/>
      <w:szCs w:val="20"/>
      <w:lang w:val="en-GB" w:eastAsia="zh-CN"/>
    </w:rPr>
  </w:style>
  <w:style w:type="character" w:customStyle="1" w:styleId="121">
    <w:name w:val="正文首行缩进 字符"/>
    <w:basedOn w:val="93"/>
    <w:link w:val="67"/>
    <w:qFormat/>
    <w:uiPriority w:val="0"/>
    <w:rPr>
      <w:rFonts w:ascii="Times New Roman" w:hAnsi="Times New Roman" w:eastAsia="Arial" w:cs="Times New Roman"/>
      <w:color w:val="0000FF"/>
      <w:kern w:val="2"/>
      <w:sz w:val="18"/>
      <w:szCs w:val="20"/>
      <w:lang w:val="en-GB" w:eastAsia="zh-CN"/>
    </w:rPr>
  </w:style>
  <w:style w:type="paragraph" w:customStyle="1" w:styleId="122">
    <w:name w:val="Body Text Indent 1.5"/>
    <w:basedOn w:val="1"/>
    <w:qFormat/>
    <w:uiPriority w:val="0"/>
    <w:pPr>
      <w:spacing w:before="100" w:beforeAutospacing="1" w:after="240" w:line="360" w:lineRule="auto"/>
      <w:ind w:left="1440"/>
      <w:contextualSpacing/>
    </w:pPr>
    <w:rPr>
      <w:rFonts w:ascii="Times New Roman" w:hAnsi="Times New Roman" w:eastAsia="Arial" w:cs="Times New Roman"/>
      <w:sz w:val="18"/>
      <w:szCs w:val="20"/>
      <w:lang w:val="en-GB" w:eastAsia="zh-CN"/>
    </w:rPr>
  </w:style>
  <w:style w:type="character" w:customStyle="1" w:styleId="123">
    <w:name w:val="正文文本缩进 2 字符"/>
    <w:basedOn w:val="71"/>
    <w:link w:val="45"/>
    <w:qFormat/>
    <w:uiPriority w:val="0"/>
    <w:rPr>
      <w:rFonts w:ascii="Times New Roman" w:hAnsi="Times New Roman" w:eastAsia="Arial" w:cs="Times New Roman"/>
      <w:sz w:val="18"/>
      <w:szCs w:val="20"/>
      <w:lang w:val="en-GB" w:eastAsia="zh-CN"/>
    </w:rPr>
  </w:style>
  <w:style w:type="paragraph" w:customStyle="1" w:styleId="124">
    <w:name w:val="Bullets"/>
    <w:basedOn w:val="1"/>
    <w:qFormat/>
    <w:uiPriority w:val="0"/>
    <w:pPr>
      <w:spacing w:before="100" w:beforeAutospacing="1" w:after="0" w:line="240" w:lineRule="auto"/>
      <w:ind w:left="720" w:hanging="720"/>
      <w:contextualSpacing/>
    </w:pPr>
    <w:rPr>
      <w:rFonts w:ascii="Times New Roman" w:hAnsi="Times New Roman" w:eastAsia="Arial" w:cs="Times New Roman"/>
      <w:sz w:val="18"/>
      <w:szCs w:val="20"/>
      <w:lang w:val="en-GB" w:eastAsia="zh-CN"/>
    </w:rPr>
  </w:style>
  <w:style w:type="paragraph" w:customStyle="1" w:styleId="125">
    <w:name w:val="Centered"/>
    <w:basedOn w:val="1"/>
    <w:next w:val="30"/>
    <w:uiPriority w:val="0"/>
    <w:pPr>
      <w:keepNext/>
      <w:keepLines/>
      <w:spacing w:before="100" w:beforeAutospacing="1" w:after="240" w:line="240" w:lineRule="auto"/>
      <w:contextualSpacing/>
      <w:jc w:val="center"/>
    </w:pPr>
    <w:rPr>
      <w:rFonts w:ascii="Times New Roman" w:hAnsi="Times New Roman" w:eastAsia="Arial" w:cs="Times New Roman"/>
      <w:sz w:val="18"/>
      <w:szCs w:val="20"/>
      <w:lang w:val="en-GB" w:eastAsia="zh-CN"/>
    </w:rPr>
  </w:style>
  <w:style w:type="character" w:customStyle="1" w:styleId="126">
    <w:name w:val="日期 字符"/>
    <w:basedOn w:val="71"/>
    <w:link w:val="44"/>
    <w:qFormat/>
    <w:uiPriority w:val="0"/>
    <w:rPr>
      <w:rFonts w:ascii="Times New Roman" w:hAnsi="Times New Roman" w:eastAsia="Arial" w:cs="Times New Roman"/>
      <w:sz w:val="18"/>
      <w:szCs w:val="20"/>
      <w:lang w:val="en-GB" w:eastAsia="zh-CN"/>
    </w:rPr>
  </w:style>
  <w:style w:type="paragraph" w:customStyle="1" w:styleId="127">
    <w:name w:val="Delivery Phrase"/>
    <w:basedOn w:val="1"/>
    <w:next w:val="1"/>
    <w:qFormat/>
    <w:uiPriority w:val="0"/>
    <w:pPr>
      <w:spacing w:before="240" w:beforeAutospacing="1" w:after="0" w:line="240" w:lineRule="auto"/>
      <w:contextualSpacing/>
    </w:pPr>
    <w:rPr>
      <w:rFonts w:ascii="Times New Roman" w:hAnsi="Times New Roman" w:eastAsia="Arial" w:cs="Times New Roman"/>
      <w:b/>
      <w:smallCaps/>
      <w:sz w:val="18"/>
      <w:szCs w:val="20"/>
      <w:u w:val="single"/>
      <w:lang w:val="en-GB" w:eastAsia="zh-CN"/>
    </w:rPr>
  </w:style>
  <w:style w:type="paragraph" w:customStyle="1" w:styleId="128">
    <w:name w:val="Field Code"/>
    <w:basedOn w:val="1"/>
    <w:uiPriority w:val="0"/>
    <w:pPr>
      <w:spacing w:before="100" w:beforeAutospacing="1" w:after="240" w:line="240" w:lineRule="auto"/>
      <w:ind w:firstLine="1440"/>
      <w:contextualSpacing/>
    </w:pPr>
    <w:rPr>
      <w:rFonts w:ascii="Times New Roman" w:hAnsi="Times New Roman" w:eastAsia="Arial" w:cs="Times New Roman"/>
      <w:sz w:val="18"/>
      <w:szCs w:val="20"/>
      <w:lang w:val="en-GB" w:eastAsia="zh-CN"/>
    </w:rPr>
  </w:style>
  <w:style w:type="character" w:customStyle="1" w:styleId="129">
    <w:name w:val="脚注文本 字符"/>
    <w:basedOn w:val="71"/>
    <w:link w:val="58"/>
    <w:uiPriority w:val="0"/>
    <w:rPr>
      <w:rFonts w:ascii="Times New Roman" w:hAnsi="Times New Roman" w:eastAsia="Arial" w:cs="Times New Roman"/>
      <w:sz w:val="18"/>
      <w:szCs w:val="20"/>
      <w:lang w:val="en-GB" w:eastAsia="zh-CN"/>
    </w:rPr>
  </w:style>
  <w:style w:type="character" w:customStyle="1" w:styleId="130">
    <w:name w:val="宏文本 字符"/>
    <w:basedOn w:val="71"/>
    <w:link w:val="2"/>
    <w:qFormat/>
    <w:uiPriority w:val="0"/>
    <w:rPr>
      <w:rFonts w:ascii="Times New Roman" w:hAnsi="Times New Roman" w:eastAsia="Times New Roman" w:cs="Times New Roman"/>
      <w:sz w:val="18"/>
      <w:szCs w:val="20"/>
    </w:rPr>
  </w:style>
  <w:style w:type="character" w:customStyle="1" w:styleId="131">
    <w:name w:val="签名 字符"/>
    <w:basedOn w:val="71"/>
    <w:link w:val="50"/>
    <w:uiPriority w:val="0"/>
    <w:rPr>
      <w:rFonts w:ascii="Times New Roman" w:hAnsi="Times New Roman" w:eastAsia="Arial" w:cs="Times New Roman"/>
      <w:sz w:val="18"/>
      <w:szCs w:val="20"/>
      <w:lang w:val="en-GB" w:eastAsia="zh-CN"/>
    </w:rPr>
  </w:style>
  <w:style w:type="character" w:customStyle="1" w:styleId="132">
    <w:name w:val="副标题 字符"/>
    <w:basedOn w:val="71"/>
    <w:link w:val="55"/>
    <w:qFormat/>
    <w:uiPriority w:val="0"/>
    <w:rPr>
      <w:rFonts w:ascii="Times New Roman" w:hAnsi="Times New Roman" w:eastAsia="Arial" w:cs="Times New Roman"/>
      <w:sz w:val="18"/>
      <w:szCs w:val="20"/>
      <w:lang w:val="en-GB" w:eastAsia="zh-CN"/>
    </w:rPr>
  </w:style>
  <w:style w:type="character" w:customStyle="1" w:styleId="133">
    <w:name w:val="标题 字符"/>
    <w:basedOn w:val="71"/>
    <w:link w:val="65"/>
    <w:qFormat/>
    <w:uiPriority w:val="10"/>
    <w:rPr>
      <w:rFonts w:ascii="Times New Roman" w:hAnsi="Times New Roman" w:eastAsia="Arial" w:cs="Times New Roman"/>
      <w:b/>
      <w:kern w:val="28"/>
      <w:sz w:val="18"/>
      <w:szCs w:val="20"/>
      <w:lang w:val="en-GB" w:eastAsia="zh-CN"/>
    </w:rPr>
  </w:style>
  <w:style w:type="character" w:customStyle="1" w:styleId="134">
    <w:name w:val="文档结构图 字符"/>
    <w:basedOn w:val="71"/>
    <w:link w:val="25"/>
    <w:qFormat/>
    <w:uiPriority w:val="0"/>
    <w:rPr>
      <w:rFonts w:ascii="Tahoma" w:hAnsi="Tahoma" w:eastAsia="Arial" w:cs="Tahoma"/>
      <w:sz w:val="18"/>
      <w:szCs w:val="20"/>
      <w:shd w:val="clear" w:color="auto" w:fill="000080"/>
      <w:lang w:val="en-GB" w:eastAsia="zh-CN"/>
    </w:rPr>
  </w:style>
  <w:style w:type="character" w:customStyle="1" w:styleId="135">
    <w:name w:val="尾注文本 字符"/>
    <w:basedOn w:val="71"/>
    <w:link w:val="46"/>
    <w:qFormat/>
    <w:uiPriority w:val="0"/>
    <w:rPr>
      <w:rFonts w:ascii="Times New Roman" w:hAnsi="Times New Roman" w:eastAsia="Arial" w:cs="Times New Roman"/>
      <w:sz w:val="20"/>
      <w:szCs w:val="20"/>
      <w:lang w:val="en-GB" w:eastAsia="zh-CN"/>
    </w:rPr>
  </w:style>
  <w:style w:type="table" w:customStyle="1" w:styleId="136">
    <w:name w:val="网格型2"/>
    <w:basedOn w:val="69"/>
    <w:qFormat/>
    <w:uiPriority w:val="5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7">
    <w:name w:val="zzmpTrailerItem"/>
    <w:qFormat/>
    <w:uiPriority w:val="0"/>
    <w:rPr>
      <w:rFonts w:ascii="Times New Roman" w:hAnsi="Times New Roman" w:cs="Times New Roman"/>
      <w:color w:val="auto"/>
      <w:spacing w:val="0"/>
      <w:position w:val="0"/>
      <w:sz w:val="16"/>
      <w:u w:val="none"/>
      <w:vertAlign w:val="baseline"/>
      <w14:shadow w14:blurRad="0" w14:dist="0" w14:dir="0" w14:sx="0" w14:sy="0" w14:kx="0" w14:ky="0" w14:algn="none">
        <w14:srgbClr w14:val="000000"/>
      </w14:shadow>
    </w:rPr>
  </w:style>
  <w:style w:type="character" w:customStyle="1" w:styleId="138">
    <w:name w:val="word"/>
    <w:qFormat/>
    <w:uiPriority w:val="0"/>
  </w:style>
  <w:style w:type="character" w:customStyle="1" w:styleId="139">
    <w:name w:val="apple-converted-space"/>
    <w:uiPriority w:val="0"/>
  </w:style>
  <w:style w:type="character" w:customStyle="1" w:styleId="140">
    <w:name w:val="B1 Char"/>
    <w:locked/>
    <w:uiPriority w:val="0"/>
    <w:rPr>
      <w:lang w:eastAsia="zh-CN"/>
    </w:rPr>
  </w:style>
  <w:style w:type="character" w:customStyle="1" w:styleId="141">
    <w:name w:val="题注 字符"/>
    <w:link w:val="21"/>
    <w:qFormat/>
    <w:uiPriority w:val="0"/>
    <w:rPr>
      <w:rFonts w:ascii="Times New Roman" w:hAnsi="Times New Roman" w:eastAsia="Arial" w:cs="Times New Roman"/>
      <w:b/>
      <w:bCs/>
      <w:sz w:val="20"/>
      <w:szCs w:val="20"/>
      <w:lang w:val="en-GB" w:eastAsia="zh-CN"/>
    </w:rPr>
  </w:style>
  <w:style w:type="character" w:customStyle="1" w:styleId="142">
    <w:name w:val="B1 Char1"/>
    <w:qFormat/>
    <w:uiPriority w:val="0"/>
    <w:rPr>
      <w:rFonts w:eastAsia="Times New Roman"/>
    </w:rPr>
  </w:style>
  <w:style w:type="paragraph" w:customStyle="1" w:styleId="143">
    <w:name w:val="text intend 3"/>
    <w:basedOn w:val="1"/>
    <w:qFormat/>
    <w:uiPriority w:val="0"/>
    <w:pPr>
      <w:numPr>
        <w:ilvl w:val="0"/>
        <w:numId w:val="12"/>
      </w:numPr>
      <w:overflowPunct w:val="0"/>
      <w:autoSpaceDE w:val="0"/>
      <w:autoSpaceDN w:val="0"/>
      <w:adjustRightInd w:val="0"/>
      <w:spacing w:before="100" w:beforeAutospacing="1" w:after="120" w:line="240" w:lineRule="auto"/>
      <w:contextualSpacing/>
      <w:jc w:val="both"/>
      <w:textAlignment w:val="baseline"/>
    </w:pPr>
    <w:rPr>
      <w:rFonts w:ascii="Times New Roman" w:hAnsi="Times New Roman" w:eastAsia="MS Mincho" w:cs="Times New Roman"/>
      <w:sz w:val="18"/>
      <w:szCs w:val="20"/>
      <w:lang w:eastAsia="en-GB"/>
    </w:rPr>
  </w:style>
  <w:style w:type="paragraph" w:customStyle="1" w:styleId="144">
    <w:name w:val="main text"/>
    <w:basedOn w:val="1"/>
    <w:link w:val="145"/>
    <w:qFormat/>
    <w:uiPriority w:val="0"/>
    <w:pPr>
      <w:spacing w:before="60" w:beforeAutospacing="1" w:after="60" w:line="288" w:lineRule="auto"/>
      <w:ind w:firstLine="200" w:firstLineChars="200"/>
      <w:contextualSpacing/>
      <w:jc w:val="both"/>
    </w:pPr>
    <w:rPr>
      <w:rFonts w:ascii="Times New Roman" w:hAnsi="Times New Roman" w:eastAsia="Malgun Gothic" w:cs="Batang"/>
      <w:sz w:val="20"/>
      <w:szCs w:val="20"/>
      <w:lang w:val="en-GB" w:eastAsia="ko-KR"/>
    </w:rPr>
  </w:style>
  <w:style w:type="character" w:customStyle="1" w:styleId="145">
    <w:name w:val="main text Char"/>
    <w:link w:val="144"/>
    <w:qFormat/>
    <w:uiPriority w:val="0"/>
    <w:rPr>
      <w:rFonts w:ascii="Times New Roman" w:hAnsi="Times New Roman" w:eastAsia="Malgun Gothic" w:cs="Batang"/>
      <w:sz w:val="20"/>
      <w:szCs w:val="20"/>
      <w:lang w:val="en-GB" w:eastAsia="ko-KR"/>
    </w:rPr>
  </w:style>
  <w:style w:type="paragraph" w:customStyle="1" w:styleId="146">
    <w:name w:val="修订1"/>
    <w:hidden/>
    <w:semiHidden/>
    <w:qFormat/>
    <w:uiPriority w:val="99"/>
    <w:rPr>
      <w:rFonts w:ascii="Times New Roman" w:hAnsi="Times New Roman" w:eastAsia="宋体" w:cs="Times New Roman"/>
      <w:sz w:val="24"/>
      <w:lang w:val="en-GB" w:eastAsia="zh-CN" w:bidi="ar-SA"/>
    </w:rPr>
  </w:style>
  <w:style w:type="paragraph" w:customStyle="1" w:styleId="147">
    <w:name w:val="B3"/>
    <w:basedOn w:val="12"/>
    <w:link w:val="175"/>
    <w:qFormat/>
    <w:uiPriority w:val="0"/>
    <w:pPr>
      <w:spacing w:after="180"/>
      <w:ind w:left="1135" w:hanging="284"/>
      <w:contextualSpacing w:val="0"/>
    </w:pPr>
    <w:rPr>
      <w:rFonts w:eastAsia="Times New Roman"/>
      <w:sz w:val="20"/>
      <w:lang w:eastAsia="en-US"/>
    </w:rPr>
  </w:style>
  <w:style w:type="character" w:customStyle="1" w:styleId="148">
    <w:name w:val="B2 Car"/>
    <w:qFormat/>
    <w:uiPriority w:val="0"/>
    <w:rPr>
      <w:rFonts w:eastAsia="Times New Roman"/>
    </w:rPr>
  </w:style>
  <w:style w:type="paragraph" w:customStyle="1" w:styleId="149">
    <w:name w:val="TH"/>
    <w:basedOn w:val="1"/>
    <w:link w:val="150"/>
    <w:qFormat/>
    <w:uiPriority w:val="0"/>
    <w:pPr>
      <w:keepNext/>
      <w:keepLines/>
      <w:overflowPunct w:val="0"/>
      <w:autoSpaceDE w:val="0"/>
      <w:autoSpaceDN w:val="0"/>
      <w:adjustRightInd w:val="0"/>
      <w:spacing w:before="60" w:beforeAutospacing="1" w:after="180" w:line="240" w:lineRule="auto"/>
      <w:contextualSpacing/>
      <w:jc w:val="center"/>
      <w:textAlignment w:val="baseline"/>
    </w:pPr>
    <w:rPr>
      <w:rFonts w:ascii="Arial" w:hAnsi="Arial" w:eastAsia="Times New Roman" w:cs="Times New Roman"/>
      <w:b/>
      <w:sz w:val="20"/>
      <w:szCs w:val="20"/>
      <w:lang w:val="zh-CN" w:eastAsia="zh-CN"/>
    </w:rPr>
  </w:style>
  <w:style w:type="character" w:customStyle="1" w:styleId="150">
    <w:name w:val="TH Char"/>
    <w:link w:val="149"/>
    <w:qFormat/>
    <w:uiPriority w:val="0"/>
    <w:rPr>
      <w:rFonts w:ascii="Arial" w:hAnsi="Arial" w:eastAsia="Times New Roman" w:cs="Times New Roman"/>
      <w:b/>
      <w:sz w:val="20"/>
      <w:szCs w:val="20"/>
      <w:lang w:val="zh-CN" w:eastAsia="zh-CN"/>
    </w:rPr>
  </w:style>
  <w:style w:type="paragraph" w:customStyle="1" w:styleId="151">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character" w:customStyle="1" w:styleId="152">
    <w:name w:val="PL Char"/>
    <w:link w:val="151"/>
    <w:qFormat/>
    <w:uiPriority w:val="0"/>
    <w:rPr>
      <w:rFonts w:ascii="Courier New" w:hAnsi="Courier New" w:eastAsia="Times New Roman" w:cs="Times New Roman"/>
      <w:sz w:val="16"/>
      <w:szCs w:val="20"/>
    </w:rPr>
  </w:style>
  <w:style w:type="character" w:customStyle="1" w:styleId="153">
    <w:name w:val="Unresolved Mention1"/>
    <w:basedOn w:val="71"/>
    <w:semiHidden/>
    <w:unhideWhenUsed/>
    <w:qFormat/>
    <w:uiPriority w:val="99"/>
    <w:rPr>
      <w:color w:val="808080"/>
      <w:shd w:val="clear" w:color="auto" w:fill="E6E6E6"/>
    </w:rPr>
  </w:style>
  <w:style w:type="paragraph" w:customStyle="1" w:styleId="154">
    <w:name w:val="Style Heading 1NMP Heading 1H1h11h12h13h14h15h16app headin..."/>
    <w:basedOn w:val="3"/>
    <w:uiPriority w:val="0"/>
    <w:pPr>
      <w:keepLines w:val="0"/>
      <w:numPr>
        <w:ilvl w:val="0"/>
        <w:numId w:val="13"/>
      </w:numPr>
      <w:spacing w:beforeAutospacing="1" w:after="60" w:line="240" w:lineRule="auto"/>
      <w:contextualSpacing/>
      <w:jc w:val="both"/>
    </w:pPr>
    <w:rPr>
      <w:rFonts w:ascii="Arial" w:hAnsi="Arial" w:eastAsia="Batang" w:cs="Arial"/>
      <w:bCs/>
      <w:color w:val="auto"/>
      <w:kern w:val="32"/>
      <w:sz w:val="28"/>
      <w:lang w:val="en-GB"/>
    </w:rPr>
  </w:style>
  <w:style w:type="character" w:customStyle="1" w:styleId="155">
    <w:name w:val="Unresolved Mention2"/>
    <w:basedOn w:val="71"/>
    <w:semiHidden/>
    <w:unhideWhenUsed/>
    <w:qFormat/>
    <w:uiPriority w:val="99"/>
    <w:rPr>
      <w:color w:val="605E5C"/>
      <w:shd w:val="clear" w:color="auto" w:fill="E1DFDD"/>
    </w:rPr>
  </w:style>
  <w:style w:type="paragraph" w:customStyle="1" w:styleId="156">
    <w:name w:val="样式1"/>
    <w:basedOn w:val="1"/>
    <w:qFormat/>
    <w:uiPriority w:val="0"/>
    <w:pPr>
      <w:keepNext/>
      <w:keepLines/>
      <w:numPr>
        <w:ilvl w:val="0"/>
        <w:numId w:val="14"/>
      </w:numPr>
      <w:overflowPunct w:val="0"/>
      <w:autoSpaceDE w:val="0"/>
      <w:autoSpaceDN w:val="0"/>
      <w:adjustRightInd w:val="0"/>
      <w:spacing w:before="100" w:beforeAutospacing="1" w:after="0" w:line="240" w:lineRule="auto"/>
      <w:contextualSpacing/>
      <w:textAlignment w:val="baseline"/>
    </w:pPr>
    <w:rPr>
      <w:rFonts w:ascii="Arial" w:hAnsi="Arial" w:eastAsia="MS Mincho" w:cs="Times New Roman"/>
      <w:sz w:val="18"/>
      <w:szCs w:val="20"/>
      <w:lang w:val="zh-CN" w:eastAsia="ja-JP"/>
    </w:rPr>
  </w:style>
  <w:style w:type="paragraph" w:customStyle="1" w:styleId="157">
    <w:name w:val="TAH"/>
    <w:basedOn w:val="158"/>
    <w:link w:val="160"/>
    <w:qFormat/>
    <w:uiPriority w:val="0"/>
    <w:rPr>
      <w:b/>
    </w:rPr>
  </w:style>
  <w:style w:type="paragraph" w:customStyle="1" w:styleId="158">
    <w:name w:val="TAC"/>
    <w:basedOn w:val="1"/>
    <w:link w:val="159"/>
    <w:qFormat/>
    <w:uiPriority w:val="0"/>
    <w:pPr>
      <w:keepNext/>
      <w:keepLines/>
      <w:spacing w:before="100" w:beforeAutospacing="1" w:after="0" w:line="240" w:lineRule="auto"/>
      <w:contextualSpacing/>
      <w:jc w:val="center"/>
    </w:pPr>
    <w:rPr>
      <w:rFonts w:ascii="Arial" w:hAnsi="Arial" w:cs="Times New Roman"/>
      <w:sz w:val="18"/>
      <w:szCs w:val="20"/>
      <w:lang w:val="en-GB"/>
    </w:rPr>
  </w:style>
  <w:style w:type="character" w:customStyle="1" w:styleId="159">
    <w:name w:val="TAC Char"/>
    <w:link w:val="158"/>
    <w:qFormat/>
    <w:locked/>
    <w:uiPriority w:val="0"/>
    <w:rPr>
      <w:rFonts w:ascii="Arial" w:hAnsi="Arial" w:cs="Times New Roman"/>
      <w:sz w:val="18"/>
      <w:szCs w:val="20"/>
      <w:lang w:val="en-GB"/>
    </w:rPr>
  </w:style>
  <w:style w:type="character" w:customStyle="1" w:styleId="160">
    <w:name w:val="TAH Car"/>
    <w:link w:val="157"/>
    <w:qFormat/>
    <w:locked/>
    <w:uiPriority w:val="0"/>
    <w:rPr>
      <w:rFonts w:ascii="Arial" w:hAnsi="Arial" w:cs="Times New Roman"/>
      <w:b/>
      <w:sz w:val="18"/>
      <w:szCs w:val="20"/>
      <w:lang w:val="en-GB"/>
    </w:rPr>
  </w:style>
  <w:style w:type="character" w:customStyle="1" w:styleId="161">
    <w:name w:val="访问过的超链接1"/>
    <w:basedOn w:val="71"/>
    <w:semiHidden/>
    <w:unhideWhenUsed/>
    <w:qFormat/>
    <w:uiPriority w:val="0"/>
    <w:rPr>
      <w:color w:val="954F72"/>
      <w:u w:val="single"/>
    </w:rPr>
  </w:style>
  <w:style w:type="character" w:styleId="162">
    <w:name w:val="Placeholder Text"/>
    <w:basedOn w:val="71"/>
    <w:semiHidden/>
    <w:qFormat/>
    <w:uiPriority w:val="99"/>
    <w:rPr>
      <w:color w:val="808080"/>
    </w:rPr>
  </w:style>
  <w:style w:type="table" w:customStyle="1" w:styleId="163">
    <w:name w:val="网格表 4 - 着色 51"/>
    <w:basedOn w:val="69"/>
    <w:uiPriority w:val="49"/>
    <w:rPr>
      <w:kern w:val="2"/>
      <w:sz w:val="21"/>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164">
    <w:name w:val="fontstyle31"/>
    <w:basedOn w:val="71"/>
    <w:qFormat/>
    <w:uiPriority w:val="0"/>
    <w:rPr>
      <w:rFonts w:hint="default" w:ascii="TimesNewRomanPSMT" w:hAnsi="TimesNewRomanPSMT"/>
      <w:color w:val="000000"/>
      <w:sz w:val="54"/>
      <w:szCs w:val="54"/>
    </w:rPr>
  </w:style>
  <w:style w:type="paragraph" w:customStyle="1" w:styleId="165">
    <w:name w:val="TAN"/>
    <w:basedOn w:val="1"/>
    <w:link w:val="166"/>
    <w:qFormat/>
    <w:uiPriority w:val="0"/>
    <w:pPr>
      <w:keepNext/>
      <w:keepLines/>
      <w:spacing w:before="100" w:beforeAutospacing="1" w:after="0" w:line="240" w:lineRule="auto"/>
      <w:ind w:left="851" w:hanging="851"/>
      <w:contextualSpacing/>
    </w:pPr>
    <w:rPr>
      <w:rFonts w:ascii="Arial" w:hAnsi="Arial" w:eastAsia="Arial" w:cs="Times New Roman"/>
      <w:sz w:val="18"/>
      <w:szCs w:val="20"/>
      <w:lang w:val="en-GB"/>
    </w:rPr>
  </w:style>
  <w:style w:type="character" w:customStyle="1" w:styleId="166">
    <w:name w:val="TAN Char"/>
    <w:link w:val="165"/>
    <w:uiPriority w:val="0"/>
    <w:rPr>
      <w:rFonts w:ascii="Arial" w:hAnsi="Arial" w:eastAsia="Arial" w:cs="Times New Roman"/>
      <w:sz w:val="18"/>
      <w:szCs w:val="20"/>
      <w:lang w:val="en-GB"/>
    </w:rPr>
  </w:style>
  <w:style w:type="character" w:customStyle="1" w:styleId="167">
    <w:name w:val="number2"/>
    <w:basedOn w:val="71"/>
    <w:qFormat/>
    <w:uiPriority w:val="0"/>
  </w:style>
  <w:style w:type="paragraph" w:customStyle="1" w:styleId="168">
    <w:name w:val="TAL"/>
    <w:basedOn w:val="1"/>
    <w:link w:val="169"/>
    <w:qFormat/>
    <w:uiPriority w:val="0"/>
    <w:pPr>
      <w:keepNext/>
      <w:keepLines/>
      <w:overflowPunct w:val="0"/>
      <w:autoSpaceDE w:val="0"/>
      <w:autoSpaceDN w:val="0"/>
      <w:adjustRightInd w:val="0"/>
      <w:spacing w:beforeAutospacing="1" w:after="0" w:line="240" w:lineRule="auto"/>
      <w:contextualSpacing/>
      <w:textAlignment w:val="baseline"/>
    </w:pPr>
    <w:rPr>
      <w:rFonts w:ascii="Arial" w:hAnsi="Arial" w:eastAsia="Times New Roman" w:cs="Times New Roman"/>
      <w:sz w:val="18"/>
      <w:szCs w:val="20"/>
      <w:lang w:val="en-GB" w:eastAsia="ja-JP"/>
    </w:rPr>
  </w:style>
  <w:style w:type="character" w:customStyle="1" w:styleId="169">
    <w:name w:val="TAL Car"/>
    <w:link w:val="168"/>
    <w:qFormat/>
    <w:uiPriority w:val="0"/>
    <w:rPr>
      <w:rFonts w:ascii="Arial" w:hAnsi="Arial" w:eastAsia="Times New Roman" w:cs="Times New Roman"/>
      <w:sz w:val="18"/>
      <w:szCs w:val="20"/>
      <w:lang w:val="en-GB" w:eastAsia="ja-JP"/>
    </w:rPr>
  </w:style>
  <w:style w:type="character" w:customStyle="1" w:styleId="170">
    <w:name w:val="B1 Zchn"/>
    <w:qFormat/>
    <w:uiPriority w:val="0"/>
    <w:rPr>
      <w:lang w:val="en-GB" w:eastAsia="en-US"/>
    </w:rPr>
  </w:style>
  <w:style w:type="table" w:customStyle="1" w:styleId="171">
    <w:name w:val="网格表 4 - 着色 21"/>
    <w:basedOn w:val="69"/>
    <w:uiPriority w:val="49"/>
    <w:rPr>
      <w:rFonts w:ascii="Times New Roman" w:hAnsi="Times New Roman" w:eastAsia="宋体" w:cs="Times New Roman"/>
    </w:rPr>
    <w:tblPr>
      <w:tblBorders>
        <w:top w:val="single" w:color="F4B083" w:sz="4" w:space="0"/>
        <w:left w:val="single" w:color="F4B083" w:sz="4" w:space="0"/>
        <w:bottom w:val="single" w:color="F4B083" w:sz="4" w:space="0"/>
        <w:right w:val="single" w:color="F4B083" w:sz="4" w:space="0"/>
        <w:insideH w:val="single" w:color="F4B083" w:sz="4" w:space="0"/>
        <w:insideV w:val="single" w:color="F4B083" w:sz="4" w:space="0"/>
      </w:tblBorders>
    </w:tblPr>
    <w:tblStylePr w:type="firstRow">
      <w:rPr>
        <w:b/>
        <w:bCs/>
        <w:color w:val="FFFFFF"/>
      </w:rPr>
      <w:tcPr>
        <w:tcBorders>
          <w:top w:val="single" w:color="ED7D31" w:sz="4" w:space="0"/>
          <w:left w:val="single" w:color="ED7D31" w:sz="4" w:space="0"/>
          <w:bottom w:val="single" w:color="ED7D31" w:sz="4" w:space="0"/>
          <w:right w:val="single" w:color="ED7D31" w:sz="4" w:space="0"/>
          <w:insideH w:val="nil"/>
          <w:insideV w:val="nil"/>
        </w:tcBorders>
        <w:shd w:val="clear" w:color="auto" w:fill="ED7D31"/>
      </w:tcPr>
    </w:tblStylePr>
    <w:tblStylePr w:type="lastRow">
      <w:rPr>
        <w:b/>
        <w:bCs/>
      </w:rPr>
      <w:tcPr>
        <w:tcBorders>
          <w:top w:val="double" w:color="ED7D31" w:sz="4" w:space="0"/>
        </w:tcBorders>
      </w:tcPr>
    </w:tblStylePr>
    <w:tblStylePr w:type="firstCol">
      <w:rPr>
        <w:b/>
        <w:bCs/>
      </w:rPr>
    </w:tblStylePr>
    <w:tblStylePr w:type="lastCol">
      <w:rPr>
        <w:b/>
        <w:bCs/>
      </w:rPr>
    </w:tblStylePr>
    <w:tblStylePr w:type="band1Vert">
      <w:tcPr>
        <w:shd w:val="clear" w:color="auto" w:fill="FBE4D5"/>
      </w:tcPr>
    </w:tblStylePr>
    <w:tblStylePr w:type="band1Horz">
      <w:tcPr>
        <w:shd w:val="clear" w:color="auto" w:fill="FBE4D5"/>
      </w:tcPr>
    </w:tblStylePr>
  </w:style>
  <w:style w:type="character" w:customStyle="1" w:styleId="172">
    <w:name w:val="fontstyle41"/>
    <w:basedOn w:val="71"/>
    <w:uiPriority w:val="0"/>
    <w:rPr>
      <w:rFonts w:hint="default" w:ascii="CambriaMath" w:hAnsi="CambriaMath"/>
      <w:color w:val="000000"/>
      <w:sz w:val="20"/>
      <w:szCs w:val="20"/>
    </w:rPr>
  </w:style>
  <w:style w:type="character" w:customStyle="1" w:styleId="173">
    <w:name w:val="tgt1"/>
    <w:basedOn w:val="71"/>
    <w:uiPriority w:val="0"/>
  </w:style>
  <w:style w:type="table" w:customStyle="1" w:styleId="174">
    <w:name w:val="网格表 5 深色 - 着色 5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9E2F3"/>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4472C4"/>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4472C4"/>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4472C4"/>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4472C4"/>
      </w:tcPr>
    </w:tblStylePr>
    <w:tblStylePr w:type="band1Vert">
      <w:tcPr>
        <w:shd w:val="clear" w:color="auto" w:fill="B4C6E7"/>
      </w:tcPr>
    </w:tblStylePr>
    <w:tblStylePr w:type="band1Horz">
      <w:tcPr>
        <w:shd w:val="clear" w:color="auto" w:fill="B4C6E7"/>
      </w:tcPr>
    </w:tblStylePr>
  </w:style>
  <w:style w:type="character" w:customStyle="1" w:styleId="175">
    <w:name w:val="B3 Char"/>
    <w:link w:val="147"/>
    <w:uiPriority w:val="0"/>
    <w:rPr>
      <w:rFonts w:ascii="Times New Roman" w:hAnsi="Times New Roman" w:eastAsia="Times New Roman" w:cs="Times New Roman"/>
      <w:sz w:val="20"/>
      <w:szCs w:val="20"/>
      <w:lang w:val="en-GB"/>
    </w:rPr>
  </w:style>
  <w:style w:type="table" w:customStyle="1" w:styleId="176">
    <w:name w:val="网格表 5 深色 - 着色 11"/>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77">
    <w:name w:val="网格表 4 - 着色 31"/>
    <w:basedOn w:val="69"/>
    <w:uiPriority w:val="49"/>
    <w:rPr>
      <w:rFonts w:ascii="Times New Roman" w:hAnsi="Times New Roman" w:eastAsia="宋体" w:cs="Times New Roman"/>
    </w:rPr>
    <w:tblPr>
      <w:tblBorders>
        <w:top w:val="single" w:color="C9C9C9" w:sz="4" w:space="0"/>
        <w:left w:val="single" w:color="C9C9C9" w:sz="4" w:space="0"/>
        <w:bottom w:val="single" w:color="C9C9C9" w:sz="4" w:space="0"/>
        <w:right w:val="single" w:color="C9C9C9" w:sz="4" w:space="0"/>
        <w:insideH w:val="single" w:color="C9C9C9" w:sz="4" w:space="0"/>
        <w:insideV w:val="single" w:color="C9C9C9" w:sz="4" w:space="0"/>
      </w:tblBorders>
    </w:tblPr>
    <w:tblStylePr w:type="firstRow">
      <w:rPr>
        <w:b/>
        <w:bCs/>
        <w:color w:val="FFFFFF"/>
      </w:rPr>
      <w:tcPr>
        <w:tcBorders>
          <w:top w:val="single" w:color="A5A5A5" w:sz="4" w:space="0"/>
          <w:left w:val="single" w:color="A5A5A5" w:sz="4" w:space="0"/>
          <w:bottom w:val="single" w:color="A5A5A5" w:sz="4" w:space="0"/>
          <w:right w:val="single" w:color="A5A5A5" w:sz="4" w:space="0"/>
          <w:insideH w:val="nil"/>
          <w:insideV w:val="nil"/>
        </w:tcBorders>
        <w:shd w:val="clear" w:color="auto" w:fill="A5A5A5"/>
      </w:tcPr>
    </w:tblStylePr>
    <w:tblStylePr w:type="lastRow">
      <w:rPr>
        <w:b/>
        <w:bCs/>
      </w:rPr>
      <w:tcPr>
        <w:tcBorders>
          <w:top w:val="double" w:color="A5A5A5" w:sz="4" w:space="0"/>
        </w:tcBorders>
      </w:tcPr>
    </w:tblStylePr>
    <w:tblStylePr w:type="firstCol">
      <w:rPr>
        <w:b/>
        <w:bCs/>
      </w:rPr>
    </w:tblStylePr>
    <w:tblStylePr w:type="lastCol">
      <w:rPr>
        <w:b/>
        <w:bCs/>
      </w:rPr>
    </w:tblStylePr>
    <w:tblStylePr w:type="band1Vert">
      <w:tcPr>
        <w:shd w:val="clear" w:color="auto" w:fill="EDEDED"/>
      </w:tcPr>
    </w:tblStylePr>
    <w:tblStylePr w:type="band1Horz">
      <w:tcPr>
        <w:shd w:val="clear" w:color="auto" w:fill="EDEDED"/>
      </w:tcPr>
    </w:tblStylePr>
  </w:style>
  <w:style w:type="table" w:customStyle="1" w:styleId="178">
    <w:name w:val="网格表 4 - 着色 52"/>
    <w:basedOn w:val="69"/>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179">
    <w:name w:val="网格表 4 - 着色 22"/>
    <w:basedOn w:val="69"/>
    <w:uiPriority w:val="49"/>
    <w:tblPr>
      <w:tblBorders>
        <w:top w:val="single" w:color="F4B083" w:themeColor="accent2" w:themeTint="99" w:sz="4" w:space="0"/>
        <w:left w:val="single" w:color="F4B083" w:themeColor="accent2" w:themeTint="99" w:sz="4" w:space="0"/>
        <w:bottom w:val="single" w:color="F4B083" w:themeColor="accent2" w:themeTint="99" w:sz="4" w:space="0"/>
        <w:right w:val="single" w:color="F4B083" w:themeColor="accent2" w:themeTint="99" w:sz="4" w:space="0"/>
        <w:insideH w:val="single" w:color="F4B083" w:themeColor="accent2" w:themeTint="99" w:sz="4" w:space="0"/>
        <w:insideV w:val="single" w:color="F4B083" w:themeColor="accent2" w:themeTint="99" w:sz="4" w:space="0"/>
      </w:tblBorders>
    </w:tblPr>
    <w:tblStylePr w:type="firstRow">
      <w:rPr>
        <w:b/>
        <w:bCs/>
        <w:color w:val="FFFFFF" w:themeColor="background1"/>
        <w14:textFill>
          <w14:solidFill>
            <w14:schemeClr w14:val="bg1"/>
          </w14:solidFill>
        </w14:textFill>
      </w:rPr>
      <w:tcPr>
        <w:tcBorders>
          <w:top w:val="single" w:color="ED7D31" w:themeColor="accent2" w:sz="4" w:space="0"/>
          <w:left w:val="single" w:color="ED7D31" w:themeColor="accent2" w:sz="4" w:space="0"/>
          <w:bottom w:val="single" w:color="ED7D31" w:themeColor="accent2" w:sz="4" w:space="0"/>
          <w:right w:val="single" w:color="ED7D31" w:themeColor="accent2" w:sz="4" w:space="0"/>
          <w:insideH w:val="nil"/>
          <w:insideV w:val="nil"/>
        </w:tcBorders>
        <w:shd w:val="clear" w:color="auto" w:fill="ED7D31" w:themeFill="accent2"/>
      </w:tcPr>
    </w:tblStylePr>
    <w:tblStylePr w:type="lastRow">
      <w:rPr>
        <w:b/>
        <w:bCs/>
      </w:rPr>
      <w:tcPr>
        <w:tcBorders>
          <w:top w:val="double" w:color="ED7D31" w:themeColor="accent2" w:sz="4" w:space="0"/>
        </w:tcBorders>
      </w:tcPr>
    </w:tblStylePr>
    <w:tblStylePr w:type="firstCol">
      <w:rPr>
        <w:b/>
        <w:bCs/>
      </w:rPr>
    </w:tblStylePr>
    <w:tblStylePr w:type="lastCol">
      <w:rPr>
        <w:b/>
        <w:bCs/>
      </w:rPr>
    </w:tblStylePr>
    <w:tblStylePr w:type="band1Vert">
      <w:tcPr>
        <w:shd w:val="clear" w:color="auto" w:fill="FBE4D5" w:themeFill="accent2" w:themeFillTint="33"/>
      </w:tcPr>
    </w:tblStylePr>
    <w:tblStylePr w:type="band1Horz">
      <w:tcPr>
        <w:shd w:val="clear" w:color="auto" w:fill="FBE4D5" w:themeFill="accent2" w:themeFillTint="33"/>
      </w:tcPr>
    </w:tblStylePr>
  </w:style>
  <w:style w:type="table" w:customStyle="1" w:styleId="180">
    <w:name w:val="网格表 5 深色 - 着色 52"/>
    <w:basedOn w:val="69"/>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181">
    <w:name w:val="网格表 5 深色 - 着色 12"/>
    <w:basedOn w:val="69"/>
    <w:uiPriority w:val="50"/>
    <w:rPr>
      <w:rFonts w:ascii="Times New Roman" w:hAnsi="Times New Roman" w:eastAsia="宋体" w:cs="Times New Roman"/>
    </w:rPr>
    <w:tblP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Pr>
    <w:tcPr>
      <w:shd w:val="clear" w:color="auto" w:fill="DEEAF6"/>
    </w:tcPr>
    <w:tblStylePr w:type="firstRow">
      <w:rPr>
        <w:b/>
        <w:bCs/>
        <w:color w:val="FFFFFF"/>
      </w:rPr>
      <w:tcPr>
        <w:tcBorders>
          <w:top w:val="single" w:color="FFFFFF" w:sz="4" w:space="0"/>
          <w:left w:val="single" w:color="FFFFFF" w:sz="4" w:space="0"/>
          <w:right w:val="single" w:color="FFFFFF" w:sz="4" w:space="0"/>
          <w:insideH w:val="nil"/>
          <w:insideV w:val="nil"/>
        </w:tcBorders>
        <w:shd w:val="clear" w:color="auto" w:fill="5B9BD5"/>
      </w:tcPr>
    </w:tblStylePr>
    <w:tblStylePr w:type="lastRow">
      <w:rPr>
        <w:b/>
        <w:bCs/>
        <w:color w:val="FFFFFF"/>
      </w:rPr>
      <w:tcPr>
        <w:tcBorders>
          <w:left w:val="single" w:color="FFFFFF" w:sz="4" w:space="0"/>
          <w:bottom w:val="single" w:color="FFFFFF" w:sz="4" w:space="0"/>
          <w:right w:val="single" w:color="FFFFFF" w:sz="4" w:space="0"/>
          <w:insideH w:val="nil"/>
          <w:insideV w:val="nil"/>
        </w:tcBorders>
        <w:shd w:val="clear" w:color="auto" w:fill="5B9BD5"/>
      </w:tcPr>
    </w:tblStylePr>
    <w:tblStylePr w:type="firstCol">
      <w:rPr>
        <w:b/>
        <w:bCs/>
        <w:color w:val="FFFFFF"/>
      </w:rPr>
      <w:tcPr>
        <w:tcBorders>
          <w:top w:val="single" w:color="FFFFFF" w:sz="4" w:space="0"/>
          <w:left w:val="single" w:color="FFFFFF" w:sz="4" w:space="0"/>
          <w:bottom w:val="single" w:color="FFFFFF" w:sz="4" w:space="0"/>
          <w:insideV w:val="nil"/>
        </w:tcBorders>
        <w:shd w:val="clear" w:color="auto" w:fill="5B9BD5"/>
      </w:tcPr>
    </w:tblStylePr>
    <w:tblStylePr w:type="lastCol">
      <w:rPr>
        <w:b/>
        <w:bCs/>
        <w:color w:val="FFFFFF"/>
      </w:rPr>
      <w:tcPr>
        <w:tcBorders>
          <w:top w:val="single" w:color="FFFFFF" w:sz="4" w:space="0"/>
          <w:bottom w:val="single" w:color="FFFFFF" w:sz="4" w:space="0"/>
          <w:right w:val="single" w:color="FFFFFF" w:sz="4" w:space="0"/>
          <w:insideV w:val="nil"/>
        </w:tcBorders>
        <w:shd w:val="clear" w:color="auto" w:fill="5B9BD5"/>
      </w:tcPr>
    </w:tblStylePr>
    <w:tblStylePr w:type="band1Vert">
      <w:tcPr>
        <w:shd w:val="clear" w:color="auto" w:fill="BDD6EE"/>
      </w:tcPr>
    </w:tblStylePr>
    <w:tblStylePr w:type="band1Horz">
      <w:tcPr>
        <w:shd w:val="clear" w:color="auto" w:fill="BDD6EE"/>
      </w:tcPr>
    </w:tblStylePr>
  </w:style>
  <w:style w:type="table" w:customStyle="1" w:styleId="182">
    <w:name w:val="网格表 4 - 着色 32"/>
    <w:basedOn w:val="69"/>
    <w:uiPriority w:val="49"/>
    <w:tblPr>
      <w:tblBorders>
        <w:top w:val="single" w:color="C8C8C8" w:themeColor="accent3" w:themeTint="99" w:sz="4" w:space="0"/>
        <w:left w:val="single" w:color="C8C8C8" w:themeColor="accent3" w:themeTint="99" w:sz="4" w:space="0"/>
        <w:bottom w:val="single" w:color="C8C8C8" w:themeColor="accent3" w:themeTint="99" w:sz="4" w:space="0"/>
        <w:right w:val="single" w:color="C8C8C8" w:themeColor="accent3" w:themeTint="99" w:sz="4" w:space="0"/>
        <w:insideH w:val="single" w:color="C8C8C8" w:themeColor="accent3" w:themeTint="99" w:sz="4" w:space="0"/>
        <w:insideV w:val="single" w:color="C8C8C8" w:themeColor="accent3" w:themeTint="99" w:sz="4" w:space="0"/>
      </w:tblBorders>
    </w:tblPr>
    <w:tblStylePr w:type="firstRow">
      <w:rPr>
        <w:b/>
        <w:bCs/>
        <w:color w:val="FFFFFF" w:themeColor="background1"/>
        <w14:textFill>
          <w14:solidFill>
            <w14:schemeClr w14:val="bg1"/>
          </w14:solidFill>
        </w14:textFill>
      </w:rPr>
      <w:tcPr>
        <w:tcBorders>
          <w:top w:val="single" w:color="A5A5A5" w:themeColor="accent3" w:sz="4" w:space="0"/>
          <w:left w:val="single" w:color="A5A5A5" w:themeColor="accent3" w:sz="4" w:space="0"/>
          <w:bottom w:val="single" w:color="A5A5A5" w:themeColor="accent3" w:sz="4" w:space="0"/>
          <w:right w:val="single" w:color="A5A5A5" w:themeColor="accent3" w:sz="4" w:space="0"/>
          <w:insideH w:val="nil"/>
          <w:insideV w:val="nil"/>
        </w:tcBorders>
        <w:shd w:val="clear" w:color="auto" w:fill="A5A5A5" w:themeFill="accent3"/>
      </w:tcPr>
    </w:tblStylePr>
    <w:tblStylePr w:type="lastRow">
      <w:rPr>
        <w:b/>
        <w:bCs/>
      </w:rPr>
      <w:tcPr>
        <w:tcBorders>
          <w:top w:val="double" w:color="A5A5A5" w:themeColor="accent3" w:sz="4" w:space="0"/>
        </w:tcBorders>
      </w:tcPr>
    </w:tblStylePr>
    <w:tblStylePr w:type="firstCol">
      <w:rPr>
        <w:b/>
        <w:bCs/>
      </w:rPr>
    </w:tblStylePr>
    <w:tblStylePr w:type="lastCol">
      <w:rPr>
        <w:b/>
        <w:bCs/>
      </w:rPr>
    </w:tblStylePr>
    <w:tblStylePr w:type="band1Vert">
      <w:tcPr>
        <w:shd w:val="clear" w:color="auto" w:fill="ECECEC" w:themeFill="accent3" w:themeFillTint="33"/>
      </w:tcPr>
    </w:tblStylePr>
    <w:tblStylePr w:type="band1Horz">
      <w:tcPr>
        <w:shd w:val="clear" w:color="auto" w:fill="ECECEC" w:themeFill="accent3" w:themeFillTint="33"/>
      </w:tcPr>
    </w:tblStylePr>
  </w:style>
  <w:style w:type="table" w:customStyle="1" w:styleId="183">
    <w:name w:val="网格表 4 - 着色 13"/>
    <w:basedOn w:val="69"/>
    <w:uiPriority w:val="49"/>
    <w:rPr>
      <w:kern w:val="2"/>
      <w:sz w:val="21"/>
    </w:rPr>
    <w:tblPr>
      <w:tblBorders>
        <w:top w:val="single" w:color="9CC2E5" w:sz="4" w:space="0"/>
        <w:left w:val="single" w:color="9CC2E5" w:sz="4" w:space="0"/>
        <w:bottom w:val="single" w:color="9CC2E5" w:sz="4" w:space="0"/>
        <w:right w:val="single" w:color="9CC2E5" w:sz="4" w:space="0"/>
        <w:insideH w:val="single" w:color="9CC2E5" w:sz="4" w:space="0"/>
        <w:insideV w:val="single" w:color="9CC2E5" w:sz="4" w:space="0"/>
      </w:tblBorders>
    </w:tblPr>
    <w:tblStylePr w:type="firstRow">
      <w:rPr>
        <w:b/>
        <w:bCs/>
        <w:color w:val="FFFFFF"/>
      </w:rPr>
      <w:tcPr>
        <w:tcBorders>
          <w:top w:val="single" w:color="5B9BD5" w:sz="4" w:space="0"/>
          <w:left w:val="single" w:color="5B9BD5" w:sz="4" w:space="0"/>
          <w:bottom w:val="single" w:color="5B9BD5" w:sz="4" w:space="0"/>
          <w:right w:val="single" w:color="5B9BD5" w:sz="4" w:space="0"/>
          <w:insideH w:val="nil"/>
          <w:insideV w:val="nil"/>
        </w:tcBorders>
        <w:shd w:val="clear" w:color="auto" w:fill="5B9BD5"/>
      </w:tcPr>
    </w:tblStylePr>
    <w:tblStylePr w:type="lastRow">
      <w:rPr>
        <w:b/>
        <w:bCs/>
      </w:rPr>
      <w:tcPr>
        <w:tcBorders>
          <w:top w:val="double" w:color="5B9BD5" w:sz="4" w:space="0"/>
        </w:tcBorders>
      </w:tcPr>
    </w:tblStylePr>
    <w:tblStylePr w:type="firstCol">
      <w:rPr>
        <w:b/>
        <w:bCs/>
      </w:rPr>
    </w:tblStylePr>
    <w:tblStylePr w:type="lastCol">
      <w:rPr>
        <w:b/>
        <w:bCs/>
      </w:rPr>
    </w:tblStylePr>
    <w:tblStylePr w:type="band1Vert">
      <w:tcPr>
        <w:shd w:val="clear" w:color="auto" w:fill="DEEAF6"/>
      </w:tcPr>
    </w:tblStylePr>
    <w:tblStylePr w:type="band1Horz">
      <w:tcPr>
        <w:shd w:val="clear" w:color="auto" w:fill="DEEAF6"/>
      </w:tcPr>
    </w:tblStylePr>
  </w:style>
  <w:style w:type="paragraph" w:customStyle="1" w:styleId="184">
    <w:name w:val="EQ"/>
    <w:basedOn w:val="1"/>
    <w:next w:val="1"/>
    <w:qFormat/>
    <w:uiPriority w:val="99"/>
    <w:pPr>
      <w:keepLines/>
      <w:tabs>
        <w:tab w:val="center" w:pos="4536"/>
        <w:tab w:val="right" w:pos="9072"/>
      </w:tabs>
      <w:spacing w:after="180" w:line="240" w:lineRule="auto"/>
    </w:pPr>
    <w:rPr>
      <w:rFonts w:ascii="Times New Roman" w:hAnsi="Times New Roman" w:eastAsia="宋体" w:cs="Times New Roman"/>
      <w:sz w:val="20"/>
      <w:szCs w:val="20"/>
      <w:lang w:val="en-GB"/>
    </w:rPr>
  </w:style>
  <w:style w:type="paragraph" w:customStyle="1" w:styleId="185">
    <w:name w:val="Z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186">
    <w:name w:val="References"/>
    <w:basedOn w:val="1"/>
    <w:qFormat/>
    <w:uiPriority w:val="0"/>
    <w:pPr>
      <w:numPr>
        <w:ilvl w:val="0"/>
        <w:numId w:val="15"/>
      </w:numPr>
      <w:autoSpaceDE w:val="0"/>
      <w:autoSpaceDN w:val="0"/>
      <w:snapToGrid w:val="0"/>
      <w:spacing w:after="60" w:line="240" w:lineRule="auto"/>
      <w:jc w:val="both"/>
    </w:pPr>
    <w:rPr>
      <w:rFonts w:ascii="Times New Roman" w:hAnsi="Times New Roman" w:eastAsia="宋体" w:cs="Times New Roman"/>
      <w:sz w:val="20"/>
      <w:szCs w:val="16"/>
    </w:rPr>
  </w:style>
  <w:style w:type="paragraph" w:customStyle="1" w:styleId="187">
    <w:name w:val="Observation"/>
    <w:basedOn w:val="1"/>
    <w:link w:val="188"/>
    <w:qFormat/>
    <w:uiPriority w:val="0"/>
    <w:pPr>
      <w:widowControl w:val="0"/>
      <w:numPr>
        <w:ilvl w:val="0"/>
        <w:numId w:val="16"/>
      </w:numPr>
      <w:tabs>
        <w:tab w:val="left" w:pos="1701"/>
      </w:tabs>
      <w:jc w:val="both"/>
    </w:pPr>
    <w:rPr>
      <w:b/>
      <w:bCs/>
      <w:kern w:val="2"/>
      <w:sz w:val="21"/>
      <w:lang w:eastAsia="zh-CN"/>
    </w:rPr>
  </w:style>
  <w:style w:type="character" w:customStyle="1" w:styleId="188">
    <w:name w:val="Observation Char"/>
    <w:link w:val="187"/>
    <w:qFormat/>
    <w:locked/>
    <w:uiPriority w:val="0"/>
    <w:rPr>
      <w:b/>
      <w:bCs/>
      <w:kern w:val="2"/>
      <w:sz w:val="21"/>
      <w:lang w:eastAsia="zh-CN"/>
    </w:rPr>
  </w:style>
  <w:style w:type="character" w:customStyle="1" w:styleId="189">
    <w:name w:val="列出段落 字符1"/>
    <w:qFormat/>
    <w:locked/>
    <w:uiPriority w:val="34"/>
    <w:rPr>
      <w:rFonts w:eastAsia="宋体"/>
      <w:lang w:eastAsia="ja-JP"/>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2908AD-8FEE-4AE6-94F6-C979F117B291}">
  <ds:schemaRefs/>
</ds:datastoreItem>
</file>

<file path=customXml/itemProps2.xml><?xml version="1.0" encoding="utf-8"?>
<ds:datastoreItem xmlns:ds="http://schemas.openxmlformats.org/officeDocument/2006/customXml" ds:itemID="{04B6204E-FF36-4020-B51B-B13A2E570E76}">
  <ds:schemaRefs/>
</ds:datastoreItem>
</file>

<file path=customXml/itemProps3.xml><?xml version="1.0" encoding="utf-8"?>
<ds:datastoreItem xmlns:ds="http://schemas.openxmlformats.org/officeDocument/2006/customXml" ds:itemID="{EC3856BB-FA30-4221-A957-89C7D07F3980}">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1928</Words>
  <Characters>10565</Characters>
  <Lines>89</Lines>
  <Paragraphs>25</Paragraphs>
  <TotalTime>6</TotalTime>
  <ScaleCrop>false</ScaleCrop>
  <LinksUpToDate>false</LinksUpToDate>
  <CharactersWithSpaces>12570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2020-05-12T12:32:00Z</dcterms:created>
  <dc:creator>Sebastian, WAGNER</dc:creator>
  <cp:lastModifiedBy>yiwei1.deng</cp:lastModifiedBy>
  <dcterms:modified xsi:type="dcterms:W3CDTF">2023-04-07T11:24:22Z</dcterms:modified>
  <cp:revision>795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2052-11.1.0.14036</vt:lpwstr>
  </property>
  <property fmtid="{D5CDD505-2E9C-101B-9397-08002B2CF9AE}" pid="10" name="ICV">
    <vt:lpwstr>D4B283F83E4F4BB79A186CBF3C1695DD</vt:lpwstr>
  </property>
</Properties>
</file>